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74DF8" w:rsidRPr="002413D6" w:rsidRDefault="00674DF8" w:rsidP="00FB6715">
      <w:pPr>
        <w:jc w:val="both"/>
        <w:rPr>
          <w:rFonts w:ascii="Times New Roman" w:hAnsi="Times New Roman"/>
          <w:b/>
          <w:sz w:val="24"/>
          <w:szCs w:val="24"/>
        </w:rPr>
      </w:pPr>
    </w:p>
    <w:p w:rsidR="00674DF8" w:rsidRPr="002413D6" w:rsidRDefault="00674DF8" w:rsidP="00FB6715">
      <w:pPr>
        <w:jc w:val="both"/>
        <w:rPr>
          <w:rFonts w:ascii="Times New Roman" w:hAnsi="Times New Roman"/>
          <w:b/>
          <w:sz w:val="24"/>
          <w:szCs w:val="24"/>
        </w:rPr>
      </w:pPr>
    </w:p>
    <w:p w:rsidR="00674DF8" w:rsidRPr="00AF3749" w:rsidRDefault="00674DF8" w:rsidP="00AF3749">
      <w:pPr>
        <w:jc w:val="center"/>
        <w:rPr>
          <w:rFonts w:ascii="Times New Roman" w:hAnsi="Times New Roman"/>
          <w:b/>
          <w:sz w:val="40"/>
          <w:szCs w:val="40"/>
        </w:rPr>
      </w:pPr>
      <w:r w:rsidRPr="00AF3749">
        <w:rPr>
          <w:rFonts w:ascii="Times New Roman" w:hAnsi="Times New Roman"/>
          <w:b/>
          <w:sz w:val="40"/>
          <w:szCs w:val="40"/>
        </w:rPr>
        <w:t>PROTOCOLO DE VACINAÇÃO PARA CRIANÇAS</w:t>
      </w:r>
    </w:p>
    <w:p w:rsidR="00674DF8" w:rsidRPr="00AF3749" w:rsidRDefault="00674DF8" w:rsidP="00AF3749">
      <w:pPr>
        <w:jc w:val="center"/>
        <w:rPr>
          <w:rFonts w:ascii="Times New Roman" w:hAnsi="Times New Roman"/>
          <w:b/>
          <w:sz w:val="40"/>
          <w:szCs w:val="40"/>
        </w:rPr>
      </w:pPr>
      <w:r w:rsidRPr="00AF3749">
        <w:rPr>
          <w:rFonts w:ascii="Times New Roman" w:hAnsi="Times New Roman"/>
          <w:b/>
          <w:sz w:val="40"/>
          <w:szCs w:val="40"/>
        </w:rPr>
        <w:t>DE 5 A 11 ANOS CONTRA COVID-19 DO</w:t>
      </w:r>
    </w:p>
    <w:p w:rsidR="0089382B" w:rsidRPr="00AF3749" w:rsidRDefault="00674DF8" w:rsidP="00AF3749">
      <w:pPr>
        <w:jc w:val="center"/>
        <w:rPr>
          <w:rFonts w:ascii="Times New Roman" w:hAnsi="Times New Roman"/>
          <w:b/>
          <w:sz w:val="40"/>
          <w:szCs w:val="40"/>
        </w:rPr>
      </w:pPr>
      <w:r w:rsidRPr="00AF3749">
        <w:rPr>
          <w:rFonts w:ascii="Times New Roman" w:hAnsi="Times New Roman"/>
          <w:b/>
          <w:sz w:val="40"/>
          <w:szCs w:val="40"/>
        </w:rPr>
        <w:t>MUNICÍPIO DE SÃO MARTINHO DA SERRA</w:t>
      </w:r>
    </w:p>
    <w:p w:rsidR="00674DF8" w:rsidRPr="002413D6" w:rsidRDefault="00674DF8" w:rsidP="00FB6715">
      <w:pPr>
        <w:jc w:val="both"/>
        <w:rPr>
          <w:rFonts w:ascii="Times New Roman" w:hAnsi="Times New Roman"/>
          <w:b/>
          <w:sz w:val="24"/>
          <w:szCs w:val="24"/>
        </w:rPr>
      </w:pPr>
      <w:r w:rsidRPr="002413D6">
        <w:rPr>
          <w:rFonts w:ascii="Times New Roman" w:hAnsi="Times New Roman"/>
          <w:noProof/>
          <w:sz w:val="24"/>
          <w:szCs w:val="24"/>
          <w:lang w:eastAsia="pt-BR"/>
        </w:rPr>
        <w:drawing>
          <wp:inline distT="0" distB="0" distL="0" distR="0" wp14:anchorId="70FC2691" wp14:editId="14606AFC">
            <wp:extent cx="5400040" cy="4050030"/>
            <wp:effectExtent l="0" t="0" r="0" b="7620"/>
            <wp:docPr id="1" name="Imagem 1" descr="Anvisa autoriza uso da vacina da Pfizer em crianças de 5 a 11 anos no  Brasil | CNN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visa autoriza uso da vacina da Pfizer em crianças de 5 a 11 anos no  Brasil | CNN Bras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2413D6" w:rsidRPr="002413D6" w:rsidRDefault="002413D6" w:rsidP="002413D6">
      <w:pPr>
        <w:ind w:firstLine="708"/>
        <w:jc w:val="both"/>
        <w:rPr>
          <w:rFonts w:ascii="Times New Roman" w:hAnsi="Times New Roman"/>
          <w:b/>
          <w:sz w:val="24"/>
          <w:szCs w:val="24"/>
        </w:rPr>
      </w:pPr>
    </w:p>
    <w:p w:rsidR="002413D6" w:rsidRPr="002413D6" w:rsidRDefault="002413D6" w:rsidP="002413D6">
      <w:pPr>
        <w:ind w:firstLine="708"/>
        <w:jc w:val="both"/>
        <w:rPr>
          <w:rFonts w:ascii="Times New Roman" w:hAnsi="Times New Roman"/>
          <w:b/>
          <w:sz w:val="24"/>
          <w:szCs w:val="24"/>
        </w:rPr>
      </w:pPr>
      <w:r w:rsidRPr="002413D6">
        <w:rPr>
          <w:rFonts w:ascii="Times New Roman" w:hAnsi="Times New Roman"/>
          <w:b/>
          <w:sz w:val="24"/>
          <w:szCs w:val="24"/>
        </w:rPr>
        <w:t>ELABORAÇÃO</w:t>
      </w:r>
    </w:p>
    <w:p w:rsidR="002413D6" w:rsidRPr="002413D6" w:rsidRDefault="002413D6" w:rsidP="002413D6">
      <w:pPr>
        <w:ind w:firstLine="708"/>
        <w:jc w:val="both"/>
        <w:rPr>
          <w:rFonts w:ascii="Times New Roman" w:hAnsi="Times New Roman"/>
          <w:sz w:val="24"/>
          <w:szCs w:val="24"/>
        </w:rPr>
      </w:pPr>
      <w:r w:rsidRPr="002413D6">
        <w:rPr>
          <w:rFonts w:ascii="Times New Roman" w:hAnsi="Times New Roman"/>
          <w:sz w:val="24"/>
          <w:szCs w:val="24"/>
        </w:rPr>
        <w:t>Cintia Ariane Barboza de Ayres</w:t>
      </w:r>
    </w:p>
    <w:p w:rsidR="00674DF8" w:rsidRPr="002413D6" w:rsidRDefault="002413D6" w:rsidP="002413D6">
      <w:pPr>
        <w:ind w:firstLine="708"/>
        <w:rPr>
          <w:rFonts w:ascii="Times New Roman" w:hAnsi="Times New Roman"/>
          <w:b/>
          <w:sz w:val="24"/>
          <w:szCs w:val="24"/>
        </w:rPr>
      </w:pPr>
      <w:r w:rsidRPr="002413D6">
        <w:rPr>
          <w:rFonts w:ascii="Times New Roman" w:hAnsi="Times New Roman"/>
          <w:sz w:val="24"/>
          <w:szCs w:val="24"/>
        </w:rPr>
        <w:t>Ana Paula de Moraes</w:t>
      </w:r>
    </w:p>
    <w:p w:rsidR="00674DF8" w:rsidRPr="002413D6" w:rsidRDefault="00674DF8" w:rsidP="00FB6715">
      <w:pPr>
        <w:jc w:val="both"/>
        <w:rPr>
          <w:rFonts w:ascii="Times New Roman" w:hAnsi="Times New Roman"/>
          <w:b/>
          <w:sz w:val="24"/>
          <w:szCs w:val="24"/>
        </w:rPr>
      </w:pPr>
    </w:p>
    <w:p w:rsidR="00674DF8" w:rsidRPr="002413D6" w:rsidRDefault="00674DF8" w:rsidP="00FB6715">
      <w:pPr>
        <w:jc w:val="both"/>
        <w:rPr>
          <w:rFonts w:ascii="Times New Roman" w:hAnsi="Times New Roman"/>
          <w:b/>
          <w:sz w:val="24"/>
          <w:szCs w:val="24"/>
        </w:rPr>
      </w:pPr>
    </w:p>
    <w:p w:rsidR="00674DF8" w:rsidRPr="002413D6" w:rsidRDefault="00674DF8" w:rsidP="00FB6715">
      <w:pPr>
        <w:jc w:val="both"/>
        <w:rPr>
          <w:rFonts w:ascii="Times New Roman" w:hAnsi="Times New Roman"/>
          <w:b/>
          <w:sz w:val="24"/>
          <w:szCs w:val="24"/>
        </w:rPr>
      </w:pPr>
    </w:p>
    <w:p w:rsidR="00674DF8" w:rsidRPr="002413D6" w:rsidRDefault="00674DF8" w:rsidP="00FB6715">
      <w:pPr>
        <w:jc w:val="both"/>
        <w:rPr>
          <w:rFonts w:ascii="Times New Roman" w:hAnsi="Times New Roman"/>
          <w:b/>
          <w:sz w:val="24"/>
          <w:szCs w:val="24"/>
        </w:rPr>
      </w:pPr>
    </w:p>
    <w:p w:rsidR="00674DF8" w:rsidRPr="002413D6" w:rsidRDefault="00A91BC8" w:rsidP="00FB6715">
      <w:pPr>
        <w:jc w:val="both"/>
        <w:rPr>
          <w:rFonts w:ascii="Times New Roman" w:hAnsi="Times New Roman"/>
          <w:b/>
          <w:sz w:val="24"/>
          <w:szCs w:val="24"/>
        </w:rPr>
      </w:pPr>
      <w:r w:rsidRPr="002413D6">
        <w:rPr>
          <w:rFonts w:ascii="Times New Roman" w:hAnsi="Times New Roman"/>
          <w:b/>
          <w:sz w:val="24"/>
          <w:szCs w:val="24"/>
        </w:rPr>
        <w:t xml:space="preserve">INTRODUÇÃO </w:t>
      </w:r>
    </w:p>
    <w:p w:rsidR="00674DF8" w:rsidRPr="002413D6" w:rsidRDefault="00674DF8" w:rsidP="00FB6715">
      <w:pPr>
        <w:ind w:firstLine="708"/>
        <w:jc w:val="both"/>
        <w:rPr>
          <w:rFonts w:ascii="Times New Roman" w:hAnsi="Times New Roman"/>
          <w:sz w:val="24"/>
          <w:szCs w:val="24"/>
        </w:rPr>
      </w:pPr>
      <w:r w:rsidRPr="002413D6">
        <w:rPr>
          <w:rFonts w:ascii="Times New Roman" w:hAnsi="Times New Roman"/>
          <w:sz w:val="24"/>
          <w:szCs w:val="24"/>
        </w:rPr>
        <w:t xml:space="preserve"> A COVID-19 iniciou em dezembro de 2019 e adquiriu o estado de Pandemia em março de 2020. O Brasil notificou o primeiro caso em 26 de fevereiro de 2020. Até o final de dezembro, foram confirmados no Mundo 276.436.619 casos, sendo no Brasil </w:t>
      </w:r>
      <w:r w:rsidR="00A91BC8" w:rsidRPr="002413D6">
        <w:rPr>
          <w:rFonts w:ascii="Times New Roman" w:hAnsi="Times New Roman"/>
          <w:sz w:val="24"/>
          <w:szCs w:val="24"/>
        </w:rPr>
        <w:t xml:space="preserve">22.234.626, </w:t>
      </w:r>
      <w:r w:rsidRPr="002413D6">
        <w:rPr>
          <w:rFonts w:ascii="Times New Roman" w:hAnsi="Times New Roman"/>
          <w:sz w:val="24"/>
          <w:szCs w:val="24"/>
        </w:rPr>
        <w:t>ocupando o quarto lugar em números absolutos. No dia 31.12.2021, foram registrados 22.295.573 casos, 619.367</w:t>
      </w:r>
      <w:r w:rsidR="00A91BC8" w:rsidRPr="002413D6">
        <w:rPr>
          <w:rFonts w:ascii="Times New Roman" w:hAnsi="Times New Roman"/>
          <w:sz w:val="24"/>
          <w:szCs w:val="24"/>
        </w:rPr>
        <w:t xml:space="preserve"> </w:t>
      </w:r>
      <w:r w:rsidRPr="002413D6">
        <w:rPr>
          <w:rFonts w:ascii="Times New Roman" w:hAnsi="Times New Roman"/>
          <w:sz w:val="24"/>
          <w:szCs w:val="24"/>
        </w:rPr>
        <w:t xml:space="preserve">mortes, com uma letalidade de 2,78%. A maior taxa de mortalidade foi observada na faixa etária de 90 anos ou mais (3831,5 óbitos/100 mil habitantes, letalidade de 64,2%), e a menor na faixa etária de 5 a 11 anos (1,5 óbitos/100 mil habitantes, letalidade de 4,9%). Em geral, há proporcionalmente menos infecções </w:t>
      </w:r>
      <w:proofErr w:type="spellStart"/>
      <w:r w:rsidRPr="002413D6">
        <w:rPr>
          <w:rFonts w:ascii="Times New Roman" w:hAnsi="Times New Roman"/>
          <w:sz w:val="24"/>
          <w:szCs w:val="24"/>
        </w:rPr>
        <w:t>sintomáticas</w:t>
      </w:r>
      <w:proofErr w:type="spellEnd"/>
      <w:r w:rsidRPr="002413D6">
        <w:rPr>
          <w:rFonts w:ascii="Times New Roman" w:hAnsi="Times New Roman"/>
          <w:sz w:val="24"/>
          <w:szCs w:val="24"/>
        </w:rPr>
        <w:t xml:space="preserve"> e casos com doença grave e mortes por COVID-19 em crianças e adolescentes, em comparação com faixas </w:t>
      </w:r>
      <w:proofErr w:type="spellStart"/>
      <w:r w:rsidRPr="002413D6">
        <w:rPr>
          <w:rFonts w:ascii="Times New Roman" w:hAnsi="Times New Roman"/>
          <w:sz w:val="24"/>
          <w:szCs w:val="24"/>
        </w:rPr>
        <w:t>etárias</w:t>
      </w:r>
      <w:proofErr w:type="spellEnd"/>
      <w:r w:rsidRPr="002413D6">
        <w:rPr>
          <w:rFonts w:ascii="Times New Roman" w:hAnsi="Times New Roman"/>
          <w:sz w:val="24"/>
          <w:szCs w:val="24"/>
        </w:rPr>
        <w:t xml:space="preserve"> mais avançadas. Os casos por idade notificados à OMS, de 30 de dezembro de 2019 a 25 de outubro de 2021, mostram que as crianças menores de 5 anos representam 2% (1.890.756) dos casos globais notificados e 0,1% (1.797) das mortes globais notificadas. O grupo compreendido entre 5 e 14 anos é responsável por 7% (7.058.748) dos casos globais relatados e 0,1% (1.328) das mortes globais relatadas, ao passo que o grupo de 15 a 24 anos representa 15% (14.819.320) dos casos globais notificados e 0,4% (7.023) das mortes globais notificadas. </w:t>
      </w:r>
    </w:p>
    <w:p w:rsidR="00674DF8" w:rsidRPr="002413D6" w:rsidRDefault="00674DF8" w:rsidP="00FB6715">
      <w:pPr>
        <w:ind w:firstLine="708"/>
        <w:jc w:val="both"/>
        <w:rPr>
          <w:rFonts w:ascii="Times New Roman" w:hAnsi="Times New Roman"/>
          <w:sz w:val="24"/>
          <w:szCs w:val="24"/>
        </w:rPr>
      </w:pPr>
      <w:r w:rsidRPr="002413D6">
        <w:rPr>
          <w:rFonts w:ascii="Times New Roman" w:hAnsi="Times New Roman"/>
          <w:sz w:val="24"/>
          <w:szCs w:val="24"/>
        </w:rPr>
        <w:t xml:space="preserve">No Brasil, a faixa etária de 5 e 11 anos teve uma incidência de 30,7/ 100 mil habitantes com letalidade de 4,9%, ao passo que nos adolescentes de 12 e 17 anos a incidência foi de 36/100 mil habitantes com letalidade de 10,3%, e nos adultos jovens, de 18 a 29 anos, foi de 183,4/100 mil habitantes e 11,2%, respectivamente . O desenvolvimento de doença grave foi relacionado com a idade em menores de 1 ano, e foi demonstrado que os neonatos (1 a 28 dias de vida) </w:t>
      </w:r>
      <w:proofErr w:type="spellStart"/>
      <w:r w:rsidRPr="002413D6">
        <w:rPr>
          <w:rFonts w:ascii="Times New Roman" w:hAnsi="Times New Roman"/>
          <w:sz w:val="24"/>
          <w:szCs w:val="24"/>
        </w:rPr>
        <w:t>têm</w:t>
      </w:r>
      <w:proofErr w:type="spellEnd"/>
      <w:r w:rsidRPr="002413D6">
        <w:rPr>
          <w:rFonts w:ascii="Times New Roman" w:hAnsi="Times New Roman"/>
          <w:sz w:val="24"/>
          <w:szCs w:val="24"/>
        </w:rPr>
        <w:t xml:space="preserve"> doença leve em comparação com os demais (28 dias a 1 ano).</w:t>
      </w:r>
    </w:p>
    <w:p w:rsidR="00674DF8" w:rsidRPr="002413D6" w:rsidRDefault="00674DF8" w:rsidP="00FB6715">
      <w:pPr>
        <w:ind w:firstLine="708"/>
        <w:jc w:val="both"/>
        <w:rPr>
          <w:rFonts w:ascii="Times New Roman" w:hAnsi="Times New Roman"/>
          <w:sz w:val="24"/>
          <w:szCs w:val="24"/>
        </w:rPr>
      </w:pPr>
      <w:r w:rsidRPr="002413D6">
        <w:rPr>
          <w:rFonts w:ascii="Times New Roman" w:hAnsi="Times New Roman"/>
          <w:sz w:val="24"/>
          <w:szCs w:val="24"/>
        </w:rPr>
        <w:t xml:space="preserve"> Os fatores de risco para COVID-19 grave em </w:t>
      </w:r>
      <w:r w:rsidR="00A91BC8" w:rsidRPr="002413D6">
        <w:rPr>
          <w:rFonts w:ascii="Times New Roman" w:hAnsi="Times New Roman"/>
          <w:sz w:val="24"/>
          <w:szCs w:val="24"/>
        </w:rPr>
        <w:t>crianças relatados</w:t>
      </w:r>
      <w:r w:rsidRPr="002413D6">
        <w:rPr>
          <w:rFonts w:ascii="Times New Roman" w:hAnsi="Times New Roman"/>
          <w:sz w:val="24"/>
          <w:szCs w:val="24"/>
        </w:rPr>
        <w:t xml:space="preserve"> são: obesidade, maior idade, e comorbidades (diabetes tipo 2, asma, doenças cardíacas e pulmonares e doenças </w:t>
      </w:r>
      <w:proofErr w:type="spellStart"/>
      <w:r w:rsidRPr="002413D6">
        <w:rPr>
          <w:rFonts w:ascii="Times New Roman" w:hAnsi="Times New Roman"/>
          <w:sz w:val="24"/>
          <w:szCs w:val="24"/>
        </w:rPr>
        <w:t>neurológicas</w:t>
      </w:r>
      <w:proofErr w:type="spellEnd"/>
      <w:r w:rsidRPr="002413D6">
        <w:rPr>
          <w:rFonts w:ascii="Times New Roman" w:hAnsi="Times New Roman"/>
          <w:sz w:val="24"/>
          <w:szCs w:val="24"/>
        </w:rPr>
        <w:t xml:space="preserve">, </w:t>
      </w:r>
      <w:proofErr w:type="spellStart"/>
      <w:r w:rsidRPr="002413D6">
        <w:rPr>
          <w:rFonts w:ascii="Times New Roman" w:hAnsi="Times New Roman"/>
          <w:sz w:val="24"/>
          <w:szCs w:val="24"/>
        </w:rPr>
        <w:t>distúrbios</w:t>
      </w:r>
      <w:proofErr w:type="spellEnd"/>
      <w:r w:rsidRPr="002413D6">
        <w:rPr>
          <w:rFonts w:ascii="Times New Roman" w:hAnsi="Times New Roman"/>
          <w:sz w:val="24"/>
          <w:szCs w:val="24"/>
        </w:rPr>
        <w:t xml:space="preserve"> do desenvolvimento </w:t>
      </w:r>
      <w:proofErr w:type="spellStart"/>
      <w:r w:rsidRPr="002413D6">
        <w:rPr>
          <w:rFonts w:ascii="Times New Roman" w:hAnsi="Times New Roman"/>
          <w:sz w:val="24"/>
          <w:szCs w:val="24"/>
        </w:rPr>
        <w:t>neurológico</w:t>
      </w:r>
      <w:proofErr w:type="spellEnd"/>
      <w:r w:rsidRPr="002413D6">
        <w:rPr>
          <w:rFonts w:ascii="Times New Roman" w:hAnsi="Times New Roman"/>
          <w:sz w:val="24"/>
          <w:szCs w:val="24"/>
        </w:rPr>
        <w:t xml:space="preserve"> e doenças neuromusculares). Durante o curso da pandemia, desde abril de 2020, em vários países da Europa e América do Norte, bem como no Brasil, foram identificados casos de crianças e adolescentes com uma nova apresentação clínica associada à COVID-19, caracterizada por um quadro inflamatório tardio e grave, denominada Síndrome Inflamatória </w:t>
      </w:r>
      <w:proofErr w:type="spellStart"/>
      <w:r w:rsidRPr="002413D6">
        <w:rPr>
          <w:rFonts w:ascii="Times New Roman" w:hAnsi="Times New Roman"/>
          <w:sz w:val="24"/>
          <w:szCs w:val="24"/>
        </w:rPr>
        <w:t>Multissistêmica</w:t>
      </w:r>
      <w:proofErr w:type="spellEnd"/>
      <w:r w:rsidRPr="002413D6">
        <w:rPr>
          <w:rFonts w:ascii="Times New Roman" w:hAnsi="Times New Roman"/>
          <w:sz w:val="24"/>
          <w:szCs w:val="24"/>
        </w:rPr>
        <w:t xml:space="preserve"> Pediátrica (SIM-P). Os principais achados dessa síndrome incluem: febre persistente, sintomas gastrointestinais (dor abdominal, náuseas, vômitos), conjuntivite bilateral não purulenta, sinais de inflamação dermatológica/</w:t>
      </w:r>
      <w:proofErr w:type="spellStart"/>
      <w:r w:rsidRPr="002413D6">
        <w:rPr>
          <w:rFonts w:ascii="Times New Roman" w:hAnsi="Times New Roman"/>
          <w:sz w:val="24"/>
          <w:szCs w:val="24"/>
        </w:rPr>
        <w:t>mucocutânea</w:t>
      </w:r>
      <w:proofErr w:type="spellEnd"/>
      <w:r w:rsidRPr="002413D6">
        <w:rPr>
          <w:rFonts w:ascii="Times New Roman" w:hAnsi="Times New Roman"/>
          <w:sz w:val="24"/>
          <w:szCs w:val="24"/>
        </w:rPr>
        <w:t xml:space="preserve">, além de envolvimento cardiovascular frequente. Os casos mais graves apresentam choque com necessidade de suporte hemodinâmico e, algumas vezes, podem evoluir para óbito. </w:t>
      </w:r>
    </w:p>
    <w:p w:rsidR="00674DF8" w:rsidRPr="002413D6" w:rsidRDefault="00674DF8" w:rsidP="00FB6715">
      <w:pPr>
        <w:ind w:firstLine="708"/>
        <w:jc w:val="both"/>
        <w:rPr>
          <w:rFonts w:ascii="Times New Roman" w:hAnsi="Times New Roman"/>
          <w:sz w:val="24"/>
          <w:szCs w:val="24"/>
        </w:rPr>
      </w:pPr>
      <w:r w:rsidRPr="002413D6">
        <w:rPr>
          <w:rFonts w:ascii="Times New Roman" w:hAnsi="Times New Roman"/>
          <w:sz w:val="24"/>
          <w:szCs w:val="24"/>
        </w:rPr>
        <w:lastRenderedPageBreak/>
        <w:t xml:space="preserve">No Brasil, desde 24 de julho de 2020, notificam-se, oficialmente, os casos de SIM-P associada à COVID-19, subsidiada pelos critérios de definição de caso padronizados pela OMS. Na faixa etária de 5 a 11 anos, foram notificados 606 casos de SIM-P, equivalente a 42,9% dos casos totais, e registrados 35 óbitos, perfazendo uma letalidade de 5,8% nesse segmento da população. Destes indivíduos, 327 tiveram data de início de sintomas no ano de 2020, e 279 tiveram início dos sintomas em 2021. O maior número de notificações ocorreu em agosto de 2020. </w:t>
      </w:r>
    </w:p>
    <w:p w:rsidR="00674DF8" w:rsidRPr="002413D6" w:rsidRDefault="00674DF8" w:rsidP="00FB6715">
      <w:pPr>
        <w:ind w:firstLine="708"/>
        <w:jc w:val="both"/>
        <w:rPr>
          <w:rFonts w:ascii="Times New Roman" w:hAnsi="Times New Roman"/>
          <w:sz w:val="24"/>
          <w:szCs w:val="24"/>
        </w:rPr>
      </w:pPr>
      <w:r w:rsidRPr="002413D6">
        <w:rPr>
          <w:rFonts w:ascii="Times New Roman" w:hAnsi="Times New Roman"/>
          <w:sz w:val="24"/>
          <w:szCs w:val="24"/>
        </w:rPr>
        <w:t>SOBRE A VACINA PFIZER/COMINARTY – ÚNICA VACINA LIBERADA PARA USO EM CRIANÇAS – TAMPA LARANJA.</w:t>
      </w:r>
    </w:p>
    <w:p w:rsidR="00674DF8" w:rsidRPr="002413D6" w:rsidRDefault="00674DF8" w:rsidP="00FB6715">
      <w:pPr>
        <w:ind w:firstLine="708"/>
        <w:jc w:val="both"/>
        <w:rPr>
          <w:rFonts w:ascii="Times New Roman" w:hAnsi="Times New Roman"/>
          <w:sz w:val="24"/>
          <w:szCs w:val="24"/>
        </w:rPr>
      </w:pPr>
      <w:r w:rsidRPr="002413D6">
        <w:rPr>
          <w:rFonts w:ascii="Times New Roman" w:hAnsi="Times New Roman"/>
          <w:noProof/>
          <w:sz w:val="24"/>
          <w:szCs w:val="24"/>
          <w:lang w:eastAsia="pt-BR"/>
        </w:rPr>
        <w:drawing>
          <wp:inline distT="0" distB="0" distL="0" distR="0" wp14:anchorId="51F50503" wp14:editId="3FCE1829">
            <wp:extent cx="4867275" cy="307657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7848" cy="3076937"/>
                    </a:xfrm>
                    <a:prstGeom prst="rect">
                      <a:avLst/>
                    </a:prstGeom>
                    <a:noFill/>
                  </pic:spPr>
                </pic:pic>
              </a:graphicData>
            </a:graphic>
          </wp:inline>
        </w:drawing>
      </w:r>
    </w:p>
    <w:p w:rsidR="00CA2D4B" w:rsidRPr="002413D6" w:rsidRDefault="00674DF8" w:rsidP="00FB6715">
      <w:pPr>
        <w:ind w:firstLine="708"/>
        <w:jc w:val="both"/>
        <w:rPr>
          <w:rFonts w:ascii="Times New Roman" w:hAnsi="Times New Roman"/>
          <w:sz w:val="24"/>
          <w:szCs w:val="24"/>
        </w:rPr>
      </w:pPr>
      <w:r w:rsidRPr="002413D6">
        <w:rPr>
          <w:rFonts w:ascii="Times New Roman" w:hAnsi="Times New Roman"/>
          <w:sz w:val="24"/>
          <w:szCs w:val="24"/>
        </w:rPr>
        <w:t>Embora a Pandemia tenha trazido muitas perdas e sofrimento, também gerou um nível de solidariedade sem precedentes, levando a uma ampla colaboração científica entre governos, indústria e comunidade científica, acelerando o desenvolvimento de potenciais vacinas. Destas destacamos a da plataforma de vacinas de RNA mensageiro (mRNA), que por décadas já estavam sendo estudadas e tal promessa científica se concretizou contra a COVID.</w:t>
      </w:r>
    </w:p>
    <w:p w:rsidR="00CA2D4B" w:rsidRPr="002413D6" w:rsidRDefault="00674DF8" w:rsidP="00FB6715">
      <w:pPr>
        <w:ind w:firstLine="708"/>
        <w:jc w:val="both"/>
        <w:rPr>
          <w:rFonts w:ascii="Times New Roman" w:hAnsi="Times New Roman"/>
          <w:sz w:val="24"/>
          <w:szCs w:val="24"/>
        </w:rPr>
      </w:pPr>
      <w:r w:rsidRPr="002413D6">
        <w:rPr>
          <w:rFonts w:ascii="Times New Roman" w:hAnsi="Times New Roman"/>
          <w:sz w:val="24"/>
          <w:szCs w:val="24"/>
        </w:rPr>
        <w:t xml:space="preserve"> A Pfizer / </w:t>
      </w:r>
      <w:proofErr w:type="spellStart"/>
      <w:r w:rsidRPr="002413D6">
        <w:rPr>
          <w:rFonts w:ascii="Times New Roman" w:hAnsi="Times New Roman"/>
          <w:sz w:val="24"/>
          <w:szCs w:val="24"/>
        </w:rPr>
        <w:t>BioNTech</w:t>
      </w:r>
      <w:proofErr w:type="spellEnd"/>
      <w:r w:rsidRPr="002413D6">
        <w:rPr>
          <w:rFonts w:ascii="Times New Roman" w:hAnsi="Times New Roman"/>
          <w:sz w:val="24"/>
          <w:szCs w:val="24"/>
        </w:rPr>
        <w:t xml:space="preserve"> e a Moderna são as primeiras a introduzir uma vacina de mRNA que completou todas as etapas dos testes clínicos e recebeu uma licença para uso humano . Foram realizadas pesquisas de fase 1/2 e 3 em crianças deste grupo etário</w:t>
      </w:r>
      <w:r w:rsidR="002413D6">
        <w:rPr>
          <w:rFonts w:ascii="Times New Roman" w:hAnsi="Times New Roman"/>
          <w:sz w:val="24"/>
          <w:szCs w:val="24"/>
        </w:rPr>
        <w:t xml:space="preserve">, mostrando que </w:t>
      </w:r>
      <w:proofErr w:type="spellStart"/>
      <w:r w:rsidR="002413D6">
        <w:rPr>
          <w:rFonts w:ascii="Times New Roman" w:hAnsi="Times New Roman"/>
          <w:sz w:val="24"/>
          <w:szCs w:val="24"/>
        </w:rPr>
        <w:t>após</w:t>
      </w:r>
      <w:proofErr w:type="spellEnd"/>
      <w:r w:rsidR="002413D6">
        <w:rPr>
          <w:rFonts w:ascii="Times New Roman" w:hAnsi="Times New Roman"/>
          <w:sz w:val="24"/>
          <w:szCs w:val="24"/>
        </w:rPr>
        <w:t xml:space="preserve"> duas dose</w:t>
      </w:r>
      <w:r w:rsidRPr="002413D6">
        <w:rPr>
          <w:rFonts w:ascii="Times New Roman" w:hAnsi="Times New Roman"/>
          <w:sz w:val="24"/>
          <w:szCs w:val="24"/>
        </w:rPr>
        <w:t xml:space="preserve"> da vacina </w:t>
      </w:r>
      <w:proofErr w:type="spellStart"/>
      <w:r w:rsidRPr="002413D6">
        <w:rPr>
          <w:rFonts w:ascii="Times New Roman" w:hAnsi="Times New Roman"/>
          <w:sz w:val="24"/>
          <w:szCs w:val="24"/>
        </w:rPr>
        <w:t>Comirnaty</w:t>
      </w:r>
      <w:proofErr w:type="spellEnd"/>
      <w:r w:rsidRPr="002413D6">
        <w:rPr>
          <w:rFonts w:ascii="Times New Roman" w:hAnsi="Times New Roman"/>
          <w:sz w:val="24"/>
          <w:szCs w:val="24"/>
        </w:rPr>
        <w:t xml:space="preserve"> em uma apresentação </w:t>
      </w:r>
      <w:r w:rsidR="002413D6">
        <w:rPr>
          <w:rFonts w:ascii="Times New Roman" w:hAnsi="Times New Roman"/>
          <w:sz w:val="24"/>
          <w:szCs w:val="24"/>
        </w:rPr>
        <w:t>com 10</w:t>
      </w:r>
      <w:r w:rsidRPr="002413D6">
        <w:rPr>
          <w:rFonts w:ascii="Times New Roman" w:hAnsi="Times New Roman"/>
          <w:sz w:val="24"/>
          <w:szCs w:val="24"/>
        </w:rPr>
        <w:t xml:space="preserve">μg (1/3 da apresentação utilizada em adolescentes e adultos), as crianças de 5 a 11 anos apresentaram uma resposta de anticorpos neutralizantes em concentrações similares às observadas em adolescentes e adultos de 16 a 25 anos, preenchendo os critérios propostos de demonstração de não inferioridade. Além disso, houve demonstração de eficácia de 90,7% (IC95%, 67,7 a 98,3%) para a prevenção da COVID-19 pelo menos 7 dias após a segunda dose, por um período de aproximadamente 70 dias . Não foram </w:t>
      </w:r>
      <w:r w:rsidRPr="002413D6">
        <w:rPr>
          <w:rFonts w:ascii="Times New Roman" w:hAnsi="Times New Roman"/>
          <w:sz w:val="24"/>
          <w:szCs w:val="24"/>
        </w:rPr>
        <w:lastRenderedPageBreak/>
        <w:t xml:space="preserve">observados nesses estudos eventos adversos graves associados à vacinação, com um perfil de </w:t>
      </w:r>
      <w:proofErr w:type="spellStart"/>
      <w:r w:rsidRPr="002413D6">
        <w:rPr>
          <w:rFonts w:ascii="Times New Roman" w:hAnsi="Times New Roman"/>
          <w:sz w:val="24"/>
          <w:szCs w:val="24"/>
        </w:rPr>
        <w:t>reatogenicidade</w:t>
      </w:r>
      <w:proofErr w:type="spellEnd"/>
      <w:r w:rsidRPr="002413D6">
        <w:rPr>
          <w:rFonts w:ascii="Times New Roman" w:hAnsi="Times New Roman"/>
          <w:sz w:val="24"/>
          <w:szCs w:val="24"/>
        </w:rPr>
        <w:t xml:space="preserve"> favorável. </w:t>
      </w:r>
    </w:p>
    <w:p w:rsidR="00CA2D4B" w:rsidRPr="002413D6" w:rsidRDefault="00674DF8" w:rsidP="00FB6715">
      <w:pPr>
        <w:ind w:firstLine="708"/>
        <w:jc w:val="both"/>
        <w:rPr>
          <w:rFonts w:ascii="Times New Roman" w:hAnsi="Times New Roman"/>
          <w:sz w:val="24"/>
          <w:szCs w:val="24"/>
        </w:rPr>
      </w:pPr>
      <w:r w:rsidRPr="002413D6">
        <w:rPr>
          <w:rFonts w:ascii="Times New Roman" w:hAnsi="Times New Roman"/>
          <w:sz w:val="24"/>
          <w:szCs w:val="24"/>
        </w:rPr>
        <w:t xml:space="preserve">A Pfizer forneceu à ANVISA uma base de dados de segurança em duas coortes de crianças de 5 a 11 anos, cada uma delas com aproximadamente 1.500 crianças vacinadas, sem identificar eventos adversos </w:t>
      </w:r>
      <w:r w:rsidR="00A91BC8" w:rsidRPr="002413D6">
        <w:rPr>
          <w:rFonts w:ascii="Times New Roman" w:hAnsi="Times New Roman"/>
          <w:sz w:val="24"/>
          <w:szCs w:val="24"/>
        </w:rPr>
        <w:t>graves.</w:t>
      </w:r>
      <w:r w:rsidRPr="002413D6">
        <w:rPr>
          <w:rFonts w:ascii="Times New Roman" w:hAnsi="Times New Roman"/>
          <w:sz w:val="24"/>
          <w:szCs w:val="24"/>
        </w:rPr>
        <w:t xml:space="preserve"> </w:t>
      </w:r>
    </w:p>
    <w:p w:rsidR="00CA2D4B" w:rsidRPr="002413D6" w:rsidRDefault="00674DF8" w:rsidP="00FB6715">
      <w:pPr>
        <w:ind w:firstLine="708"/>
        <w:jc w:val="both"/>
        <w:rPr>
          <w:rFonts w:ascii="Times New Roman" w:hAnsi="Times New Roman"/>
          <w:b/>
          <w:sz w:val="24"/>
          <w:szCs w:val="24"/>
        </w:rPr>
      </w:pPr>
      <w:r w:rsidRPr="002413D6">
        <w:rPr>
          <w:rFonts w:ascii="Times New Roman" w:hAnsi="Times New Roman"/>
          <w:b/>
          <w:sz w:val="24"/>
          <w:szCs w:val="24"/>
        </w:rPr>
        <w:t xml:space="preserve">JUSTIFICATIVA </w:t>
      </w:r>
    </w:p>
    <w:p w:rsidR="00CA2D4B" w:rsidRPr="002413D6" w:rsidRDefault="00674DF8" w:rsidP="00FB6715">
      <w:pPr>
        <w:ind w:firstLine="708"/>
        <w:jc w:val="both"/>
        <w:rPr>
          <w:rFonts w:ascii="Times New Roman" w:hAnsi="Times New Roman"/>
          <w:sz w:val="24"/>
          <w:szCs w:val="24"/>
        </w:rPr>
      </w:pPr>
      <w:r w:rsidRPr="002413D6">
        <w:rPr>
          <w:rFonts w:ascii="Times New Roman" w:hAnsi="Times New Roman"/>
          <w:sz w:val="24"/>
          <w:szCs w:val="24"/>
        </w:rPr>
        <w:t>Este document</w:t>
      </w:r>
      <w:r w:rsidR="00CA2D4B" w:rsidRPr="002413D6">
        <w:rPr>
          <w:rFonts w:ascii="Times New Roman" w:hAnsi="Times New Roman"/>
          <w:sz w:val="24"/>
          <w:szCs w:val="24"/>
        </w:rPr>
        <w:t>o foi elaborado para auxiliar a equipe</w:t>
      </w:r>
      <w:r w:rsidRPr="002413D6">
        <w:rPr>
          <w:rFonts w:ascii="Times New Roman" w:hAnsi="Times New Roman"/>
          <w:sz w:val="24"/>
          <w:szCs w:val="24"/>
        </w:rPr>
        <w:t xml:space="preserve"> no processo de vacinação </w:t>
      </w:r>
      <w:r w:rsidR="00CA2D4B" w:rsidRPr="002413D6">
        <w:rPr>
          <w:rFonts w:ascii="Times New Roman" w:hAnsi="Times New Roman"/>
          <w:sz w:val="24"/>
          <w:szCs w:val="24"/>
        </w:rPr>
        <w:t>de crianças contra covid -19 na</w:t>
      </w:r>
      <w:r w:rsidR="00FB6715" w:rsidRPr="002413D6">
        <w:rPr>
          <w:rFonts w:ascii="Times New Roman" w:hAnsi="Times New Roman"/>
          <w:sz w:val="24"/>
          <w:szCs w:val="24"/>
        </w:rPr>
        <w:t xml:space="preserve"> unidade</w:t>
      </w:r>
      <w:r w:rsidRPr="002413D6">
        <w:rPr>
          <w:rFonts w:ascii="Times New Roman" w:hAnsi="Times New Roman"/>
          <w:sz w:val="24"/>
          <w:szCs w:val="24"/>
        </w:rPr>
        <w:t xml:space="preserve"> de saúde. Ele teve como base informações </w:t>
      </w:r>
      <w:r w:rsidR="00FB6715" w:rsidRPr="002413D6">
        <w:rPr>
          <w:rFonts w:ascii="Times New Roman" w:hAnsi="Times New Roman"/>
          <w:sz w:val="24"/>
          <w:szCs w:val="24"/>
        </w:rPr>
        <w:t>retiradas</w:t>
      </w:r>
      <w:r w:rsidRPr="002413D6">
        <w:rPr>
          <w:rFonts w:ascii="Times New Roman" w:hAnsi="Times New Roman"/>
          <w:sz w:val="24"/>
          <w:szCs w:val="24"/>
        </w:rPr>
        <w:t xml:space="preserve"> das plataformas oficiais do Governo Federal e Estadual que tratam sobre o tema covid -19 , sendo o principal norteador deste protocolo a nota técnica N 2/2022 do MS. É importante informar que este protocolo não substitui a leitura d</w:t>
      </w:r>
      <w:r w:rsidR="00CA2D4B" w:rsidRPr="002413D6">
        <w:rPr>
          <w:rFonts w:ascii="Times New Roman" w:hAnsi="Times New Roman"/>
          <w:sz w:val="24"/>
          <w:szCs w:val="24"/>
        </w:rPr>
        <w:t>a nota técnica descrita acima (</w:t>
      </w:r>
      <w:r w:rsidRPr="002413D6">
        <w:rPr>
          <w:rFonts w:ascii="Times New Roman" w:hAnsi="Times New Roman"/>
          <w:sz w:val="24"/>
          <w:szCs w:val="24"/>
        </w:rPr>
        <w:t xml:space="preserve">enviada já </w:t>
      </w:r>
      <w:r w:rsidR="00CA2D4B" w:rsidRPr="002413D6">
        <w:rPr>
          <w:rFonts w:ascii="Times New Roman" w:hAnsi="Times New Roman"/>
          <w:sz w:val="24"/>
          <w:szCs w:val="24"/>
        </w:rPr>
        <w:t>a todas as equipes)</w:t>
      </w:r>
      <w:r w:rsidRPr="002413D6">
        <w:rPr>
          <w:rFonts w:ascii="Times New Roman" w:hAnsi="Times New Roman"/>
          <w:sz w:val="24"/>
          <w:szCs w:val="24"/>
        </w:rPr>
        <w:t>, devendo esta ser lida em sua íntegra.</w:t>
      </w:r>
    </w:p>
    <w:p w:rsidR="008C35DF" w:rsidRPr="002413D6" w:rsidRDefault="00EE4067" w:rsidP="00FB6715">
      <w:pPr>
        <w:ind w:firstLine="708"/>
        <w:jc w:val="both"/>
        <w:rPr>
          <w:rFonts w:ascii="Times New Roman" w:hAnsi="Times New Roman"/>
          <w:sz w:val="24"/>
          <w:szCs w:val="24"/>
        </w:rPr>
      </w:pPr>
      <w:r w:rsidRPr="002413D6">
        <w:rPr>
          <w:rFonts w:ascii="Times New Roman" w:hAnsi="Times New Roman"/>
          <w:sz w:val="24"/>
          <w:szCs w:val="24"/>
        </w:rPr>
        <w:t xml:space="preserve"> </w:t>
      </w:r>
      <w:r w:rsidR="00FB6715" w:rsidRPr="002413D6">
        <w:rPr>
          <w:rFonts w:ascii="Times New Roman" w:hAnsi="Times New Roman"/>
          <w:sz w:val="24"/>
          <w:szCs w:val="24"/>
        </w:rPr>
        <w:t>Contamos,</w:t>
      </w:r>
      <w:r w:rsidRPr="002413D6">
        <w:rPr>
          <w:rFonts w:ascii="Times New Roman" w:hAnsi="Times New Roman"/>
          <w:sz w:val="24"/>
          <w:szCs w:val="24"/>
        </w:rPr>
        <w:t xml:space="preserve"> conforme dados da plataforma Bin </w:t>
      </w:r>
      <w:proofErr w:type="spellStart"/>
      <w:r w:rsidRPr="002413D6">
        <w:rPr>
          <w:rFonts w:ascii="Times New Roman" w:hAnsi="Times New Roman"/>
          <w:sz w:val="24"/>
          <w:szCs w:val="24"/>
        </w:rPr>
        <w:t>Helper</w:t>
      </w:r>
      <w:proofErr w:type="spellEnd"/>
      <w:r w:rsidRPr="002413D6">
        <w:rPr>
          <w:rFonts w:ascii="Times New Roman" w:hAnsi="Times New Roman"/>
          <w:sz w:val="24"/>
          <w:szCs w:val="24"/>
        </w:rPr>
        <w:t>/</w:t>
      </w:r>
      <w:proofErr w:type="spellStart"/>
      <w:r w:rsidRPr="002413D6">
        <w:rPr>
          <w:rFonts w:ascii="Times New Roman" w:hAnsi="Times New Roman"/>
          <w:sz w:val="24"/>
          <w:szCs w:val="24"/>
        </w:rPr>
        <w:t>Esus</w:t>
      </w:r>
      <w:proofErr w:type="spellEnd"/>
      <w:r w:rsidR="00674DF8" w:rsidRPr="002413D6">
        <w:rPr>
          <w:rFonts w:ascii="Times New Roman" w:hAnsi="Times New Roman"/>
          <w:sz w:val="24"/>
          <w:szCs w:val="24"/>
        </w:rPr>
        <w:t xml:space="preserve">, com cerca de </w:t>
      </w:r>
      <w:r w:rsidRPr="002413D6">
        <w:rPr>
          <w:rFonts w:ascii="Times New Roman" w:hAnsi="Times New Roman"/>
          <w:sz w:val="24"/>
          <w:szCs w:val="24"/>
        </w:rPr>
        <w:t>327</w:t>
      </w:r>
      <w:r w:rsidR="00674DF8" w:rsidRPr="002413D6">
        <w:rPr>
          <w:rFonts w:ascii="Times New Roman" w:hAnsi="Times New Roman"/>
          <w:sz w:val="24"/>
          <w:szCs w:val="24"/>
        </w:rPr>
        <w:t xml:space="preserve"> crianças com idades entre 5 e 11 anos</w:t>
      </w:r>
      <w:r w:rsidR="008C35DF" w:rsidRPr="002413D6">
        <w:rPr>
          <w:rFonts w:ascii="Times New Roman" w:hAnsi="Times New Roman"/>
          <w:sz w:val="24"/>
          <w:szCs w:val="24"/>
        </w:rPr>
        <w:t xml:space="preserve"> em São Martinho da Serra</w:t>
      </w:r>
      <w:r w:rsidR="00674DF8" w:rsidRPr="002413D6">
        <w:rPr>
          <w:rFonts w:ascii="Times New Roman" w:hAnsi="Times New Roman"/>
          <w:sz w:val="24"/>
          <w:szCs w:val="24"/>
        </w:rPr>
        <w:t>, sendo este nosso quantitativo estimado de público para essa nova etapa da campanha.</w:t>
      </w:r>
    </w:p>
    <w:p w:rsidR="008C35DF" w:rsidRPr="002413D6" w:rsidRDefault="00674DF8" w:rsidP="00FB6715">
      <w:pPr>
        <w:ind w:firstLine="708"/>
        <w:jc w:val="both"/>
        <w:rPr>
          <w:rFonts w:ascii="Times New Roman" w:hAnsi="Times New Roman"/>
          <w:sz w:val="24"/>
          <w:szCs w:val="24"/>
        </w:rPr>
      </w:pPr>
      <w:r w:rsidRPr="002413D6">
        <w:rPr>
          <w:rFonts w:ascii="Times New Roman" w:hAnsi="Times New Roman"/>
          <w:sz w:val="24"/>
          <w:szCs w:val="24"/>
        </w:rPr>
        <w:t xml:space="preserve"> Foi com base nesse </w:t>
      </w:r>
      <w:r w:rsidR="00FB6715" w:rsidRPr="002413D6">
        <w:rPr>
          <w:rFonts w:ascii="Times New Roman" w:hAnsi="Times New Roman"/>
          <w:sz w:val="24"/>
          <w:szCs w:val="24"/>
        </w:rPr>
        <w:t>quantitativo,</w:t>
      </w:r>
      <w:r w:rsidRPr="002413D6">
        <w:rPr>
          <w:rFonts w:ascii="Times New Roman" w:hAnsi="Times New Roman"/>
          <w:sz w:val="24"/>
          <w:szCs w:val="24"/>
        </w:rPr>
        <w:t xml:space="preserve"> nas suas características e nas normativas que regem essa campanha que a operacionalização foi montada. Conforme orientações já recebidas do estado, reiteramos que essa etapa da campanha deve primar pela segurança, sem a necessidade da celeridade que a vacinação para adultos exigiu. </w:t>
      </w:r>
    </w:p>
    <w:p w:rsidR="008C35DF" w:rsidRPr="002413D6" w:rsidRDefault="00674DF8" w:rsidP="00FB6715">
      <w:pPr>
        <w:ind w:firstLine="708"/>
        <w:jc w:val="both"/>
        <w:rPr>
          <w:rFonts w:ascii="Times New Roman" w:hAnsi="Times New Roman"/>
          <w:b/>
          <w:sz w:val="24"/>
          <w:szCs w:val="24"/>
        </w:rPr>
      </w:pPr>
      <w:r w:rsidRPr="002413D6">
        <w:rPr>
          <w:rFonts w:ascii="Times New Roman" w:hAnsi="Times New Roman"/>
          <w:b/>
          <w:sz w:val="24"/>
          <w:szCs w:val="24"/>
        </w:rPr>
        <w:t xml:space="preserve">OPERACIONALIZAÇÃO </w:t>
      </w:r>
    </w:p>
    <w:p w:rsidR="008C35DF" w:rsidRPr="002413D6" w:rsidRDefault="00674DF8" w:rsidP="00FB6715">
      <w:pPr>
        <w:ind w:firstLine="708"/>
        <w:jc w:val="both"/>
        <w:rPr>
          <w:rFonts w:ascii="Times New Roman" w:hAnsi="Times New Roman"/>
          <w:sz w:val="24"/>
          <w:szCs w:val="24"/>
        </w:rPr>
      </w:pPr>
      <w:r w:rsidRPr="002413D6">
        <w:rPr>
          <w:rFonts w:ascii="Times New Roman" w:hAnsi="Times New Roman"/>
          <w:sz w:val="24"/>
          <w:szCs w:val="24"/>
        </w:rPr>
        <w:t xml:space="preserve">O calendário inicial de operações da vacinação em crianças é o que segue: </w:t>
      </w:r>
    </w:p>
    <w:p w:rsidR="008C35DF" w:rsidRPr="002413D6" w:rsidRDefault="00674DF8" w:rsidP="00FB6715">
      <w:pPr>
        <w:ind w:firstLine="708"/>
        <w:jc w:val="both"/>
        <w:rPr>
          <w:rFonts w:ascii="Times New Roman" w:hAnsi="Times New Roman"/>
          <w:sz w:val="24"/>
          <w:szCs w:val="24"/>
        </w:rPr>
      </w:pPr>
      <w:r w:rsidRPr="002413D6">
        <w:rPr>
          <w:rFonts w:ascii="Times New Roman" w:hAnsi="Times New Roman"/>
          <w:sz w:val="24"/>
          <w:szCs w:val="24"/>
        </w:rPr>
        <w:t xml:space="preserve">12/01/22- capacitação para vacinadores da rede pelo estado </w:t>
      </w:r>
    </w:p>
    <w:p w:rsidR="008C35DF" w:rsidRPr="002413D6" w:rsidRDefault="00674DF8" w:rsidP="00FB6715">
      <w:pPr>
        <w:ind w:firstLine="708"/>
        <w:jc w:val="both"/>
        <w:rPr>
          <w:rFonts w:ascii="Times New Roman" w:hAnsi="Times New Roman"/>
          <w:sz w:val="24"/>
          <w:szCs w:val="24"/>
        </w:rPr>
      </w:pPr>
      <w:r w:rsidRPr="002413D6">
        <w:rPr>
          <w:rFonts w:ascii="Times New Roman" w:hAnsi="Times New Roman"/>
          <w:sz w:val="24"/>
          <w:szCs w:val="24"/>
        </w:rPr>
        <w:t xml:space="preserve">13/01/22- chegada das vacinas ao Brasil </w:t>
      </w:r>
    </w:p>
    <w:p w:rsidR="008C35DF" w:rsidRPr="002413D6" w:rsidRDefault="00674DF8" w:rsidP="00FB6715">
      <w:pPr>
        <w:ind w:firstLine="708"/>
        <w:jc w:val="both"/>
        <w:rPr>
          <w:rFonts w:ascii="Times New Roman" w:hAnsi="Times New Roman"/>
          <w:sz w:val="24"/>
          <w:szCs w:val="24"/>
        </w:rPr>
      </w:pPr>
      <w:r w:rsidRPr="002413D6">
        <w:rPr>
          <w:rFonts w:ascii="Times New Roman" w:hAnsi="Times New Roman"/>
          <w:sz w:val="24"/>
          <w:szCs w:val="24"/>
        </w:rPr>
        <w:t xml:space="preserve">14/01/22 – distribuição das vacinas para os estados </w:t>
      </w:r>
    </w:p>
    <w:p w:rsidR="008C35DF" w:rsidRPr="002413D6" w:rsidRDefault="00674DF8" w:rsidP="00FB6715">
      <w:pPr>
        <w:ind w:firstLine="708"/>
        <w:jc w:val="both"/>
        <w:rPr>
          <w:rFonts w:ascii="Times New Roman" w:hAnsi="Times New Roman"/>
          <w:sz w:val="24"/>
          <w:szCs w:val="24"/>
        </w:rPr>
      </w:pPr>
      <w:r w:rsidRPr="002413D6">
        <w:rPr>
          <w:rFonts w:ascii="Times New Roman" w:hAnsi="Times New Roman"/>
          <w:sz w:val="24"/>
          <w:szCs w:val="24"/>
        </w:rPr>
        <w:t xml:space="preserve">17/01/22 – distribuição das vacinas aos municípios </w:t>
      </w:r>
    </w:p>
    <w:p w:rsidR="008C35DF" w:rsidRPr="002413D6" w:rsidRDefault="00674DF8" w:rsidP="00FB6715">
      <w:pPr>
        <w:ind w:firstLine="708"/>
        <w:jc w:val="both"/>
        <w:rPr>
          <w:rFonts w:ascii="Times New Roman" w:hAnsi="Times New Roman"/>
          <w:sz w:val="24"/>
          <w:szCs w:val="24"/>
        </w:rPr>
      </w:pPr>
      <w:r w:rsidRPr="002413D6">
        <w:rPr>
          <w:rFonts w:ascii="Times New Roman" w:hAnsi="Times New Roman"/>
          <w:sz w:val="24"/>
          <w:szCs w:val="24"/>
        </w:rPr>
        <w:t xml:space="preserve">19/01/22- início da vacinação em todo o estado, em grupo de crianças a ser elencado </w:t>
      </w:r>
    </w:p>
    <w:p w:rsidR="008C35DF" w:rsidRPr="002413D6" w:rsidRDefault="00CA2D4B" w:rsidP="00FB6715">
      <w:pPr>
        <w:ind w:firstLine="708"/>
        <w:jc w:val="both"/>
        <w:rPr>
          <w:rFonts w:ascii="Times New Roman" w:hAnsi="Times New Roman"/>
          <w:sz w:val="24"/>
          <w:szCs w:val="24"/>
        </w:rPr>
      </w:pPr>
      <w:r w:rsidRPr="002413D6">
        <w:rPr>
          <w:rFonts w:ascii="Times New Roman" w:hAnsi="Times New Roman"/>
          <w:sz w:val="24"/>
          <w:szCs w:val="24"/>
        </w:rPr>
        <w:t xml:space="preserve">Os cuidados no </w:t>
      </w:r>
      <w:r w:rsidR="00FB6715" w:rsidRPr="002413D6">
        <w:rPr>
          <w:rFonts w:ascii="Times New Roman" w:hAnsi="Times New Roman"/>
          <w:sz w:val="24"/>
          <w:szCs w:val="24"/>
        </w:rPr>
        <w:t>armazenamento,</w:t>
      </w:r>
      <w:r w:rsidRPr="002413D6">
        <w:rPr>
          <w:rFonts w:ascii="Times New Roman" w:hAnsi="Times New Roman"/>
          <w:sz w:val="24"/>
          <w:szCs w:val="24"/>
        </w:rPr>
        <w:t xml:space="preserve"> observação da validade e data de descongelamento será atribuição da equipe de vacinas das unidades. A digitação das doses aplicadas deverá ser realizada pelo sistema </w:t>
      </w:r>
      <w:r w:rsidR="00FB6715" w:rsidRPr="002413D6">
        <w:rPr>
          <w:rFonts w:ascii="Times New Roman" w:hAnsi="Times New Roman"/>
          <w:sz w:val="24"/>
          <w:szCs w:val="24"/>
        </w:rPr>
        <w:t>SI_PNI,</w:t>
      </w:r>
      <w:r w:rsidRPr="002413D6">
        <w:rPr>
          <w:rFonts w:ascii="Times New Roman" w:hAnsi="Times New Roman"/>
          <w:sz w:val="24"/>
          <w:szCs w:val="24"/>
        </w:rPr>
        <w:t xml:space="preserve"> conforme orientações das </w:t>
      </w:r>
      <w:r w:rsidR="00FB6715" w:rsidRPr="002413D6">
        <w:rPr>
          <w:rFonts w:ascii="Times New Roman" w:hAnsi="Times New Roman"/>
          <w:sz w:val="24"/>
          <w:szCs w:val="24"/>
        </w:rPr>
        <w:t>capacitações.</w:t>
      </w:r>
      <w:r w:rsidRPr="002413D6">
        <w:rPr>
          <w:rFonts w:ascii="Times New Roman" w:hAnsi="Times New Roman"/>
          <w:sz w:val="24"/>
          <w:szCs w:val="24"/>
        </w:rPr>
        <w:t xml:space="preserve"> Em caso de problemas com o sistema/internet, o registro será manual pelo “</w:t>
      </w:r>
      <w:proofErr w:type="spellStart"/>
      <w:r w:rsidRPr="002413D6">
        <w:rPr>
          <w:rFonts w:ascii="Times New Roman" w:hAnsi="Times New Roman"/>
          <w:sz w:val="24"/>
          <w:szCs w:val="24"/>
        </w:rPr>
        <w:t>folhão</w:t>
      </w:r>
      <w:proofErr w:type="spellEnd"/>
      <w:r w:rsidRPr="002413D6">
        <w:rPr>
          <w:rFonts w:ascii="Times New Roman" w:hAnsi="Times New Roman"/>
          <w:sz w:val="24"/>
          <w:szCs w:val="24"/>
        </w:rPr>
        <w:t xml:space="preserve">”, necessitando digitação posterior. </w:t>
      </w:r>
    </w:p>
    <w:p w:rsidR="008C35DF" w:rsidRPr="002413D6" w:rsidRDefault="008C35DF" w:rsidP="00FB6715">
      <w:pPr>
        <w:ind w:firstLine="708"/>
        <w:jc w:val="both"/>
        <w:rPr>
          <w:rFonts w:ascii="Times New Roman" w:hAnsi="Times New Roman"/>
          <w:sz w:val="24"/>
          <w:szCs w:val="24"/>
        </w:rPr>
      </w:pPr>
      <w:r w:rsidRPr="002413D6">
        <w:rPr>
          <w:rFonts w:ascii="Times New Roman" w:hAnsi="Times New Roman"/>
          <w:sz w:val="24"/>
          <w:szCs w:val="24"/>
        </w:rPr>
        <w:t xml:space="preserve">FICHA TÉCNICA VACINA PFIZER/ APRESENTAÇÃO PEDIÁTRICA / TAMPA LARANJA </w:t>
      </w:r>
    </w:p>
    <w:p w:rsidR="008C35DF" w:rsidRPr="00290EB3" w:rsidRDefault="008C35DF" w:rsidP="00290EB3">
      <w:pPr>
        <w:pStyle w:val="PargrafodaLista"/>
        <w:numPr>
          <w:ilvl w:val="0"/>
          <w:numId w:val="1"/>
        </w:numPr>
        <w:jc w:val="both"/>
        <w:rPr>
          <w:rFonts w:ascii="Times New Roman" w:hAnsi="Times New Roman"/>
          <w:sz w:val="24"/>
          <w:szCs w:val="24"/>
        </w:rPr>
      </w:pPr>
      <w:r w:rsidRPr="00290EB3">
        <w:rPr>
          <w:rFonts w:ascii="Times New Roman" w:hAnsi="Times New Roman"/>
          <w:sz w:val="24"/>
          <w:szCs w:val="24"/>
        </w:rPr>
        <w:lastRenderedPageBreak/>
        <w:t>COR DA TAMPA</w:t>
      </w:r>
      <w:r w:rsidR="00290EB3" w:rsidRPr="00290EB3">
        <w:rPr>
          <w:rFonts w:ascii="Times New Roman" w:hAnsi="Times New Roman"/>
          <w:sz w:val="24"/>
          <w:szCs w:val="24"/>
        </w:rPr>
        <w:t>:</w:t>
      </w:r>
      <w:r w:rsidRPr="00290EB3">
        <w:rPr>
          <w:rFonts w:ascii="Times New Roman" w:hAnsi="Times New Roman"/>
          <w:sz w:val="24"/>
          <w:szCs w:val="24"/>
        </w:rPr>
        <w:t xml:space="preserve"> LARANJA</w:t>
      </w:r>
    </w:p>
    <w:p w:rsidR="008C35DF" w:rsidRPr="00290EB3" w:rsidRDefault="008C35DF" w:rsidP="00290EB3">
      <w:pPr>
        <w:pStyle w:val="PargrafodaLista"/>
        <w:numPr>
          <w:ilvl w:val="0"/>
          <w:numId w:val="1"/>
        </w:numPr>
        <w:jc w:val="both"/>
        <w:rPr>
          <w:rFonts w:ascii="Times New Roman" w:hAnsi="Times New Roman"/>
          <w:sz w:val="24"/>
          <w:szCs w:val="24"/>
        </w:rPr>
      </w:pPr>
      <w:r w:rsidRPr="00290EB3">
        <w:rPr>
          <w:rFonts w:ascii="Times New Roman" w:hAnsi="Times New Roman"/>
          <w:sz w:val="24"/>
          <w:szCs w:val="24"/>
        </w:rPr>
        <w:t xml:space="preserve">QUANTIDADE DE DILUENTE: 1,3 ML </w:t>
      </w:r>
    </w:p>
    <w:p w:rsidR="008C35DF" w:rsidRPr="00290EB3" w:rsidRDefault="008C35DF" w:rsidP="00290EB3">
      <w:pPr>
        <w:pStyle w:val="PargrafodaLista"/>
        <w:numPr>
          <w:ilvl w:val="0"/>
          <w:numId w:val="1"/>
        </w:numPr>
        <w:jc w:val="both"/>
        <w:rPr>
          <w:rFonts w:ascii="Times New Roman" w:hAnsi="Times New Roman"/>
          <w:sz w:val="24"/>
          <w:szCs w:val="24"/>
        </w:rPr>
      </w:pPr>
      <w:r w:rsidRPr="00290EB3">
        <w:rPr>
          <w:rFonts w:ascii="Times New Roman" w:hAnsi="Times New Roman"/>
          <w:sz w:val="24"/>
          <w:szCs w:val="24"/>
        </w:rPr>
        <w:t xml:space="preserve">NUMERO DE DOSES: FRASCO 10 DOSES </w:t>
      </w:r>
    </w:p>
    <w:p w:rsidR="008C35DF" w:rsidRPr="00290EB3" w:rsidRDefault="008C35DF" w:rsidP="00290EB3">
      <w:pPr>
        <w:pStyle w:val="PargrafodaLista"/>
        <w:numPr>
          <w:ilvl w:val="0"/>
          <w:numId w:val="1"/>
        </w:numPr>
        <w:jc w:val="both"/>
        <w:rPr>
          <w:rFonts w:ascii="Times New Roman" w:hAnsi="Times New Roman"/>
          <w:sz w:val="24"/>
          <w:szCs w:val="24"/>
        </w:rPr>
      </w:pPr>
      <w:r w:rsidRPr="00290EB3">
        <w:rPr>
          <w:rFonts w:ascii="Times New Roman" w:hAnsi="Times New Roman"/>
          <w:sz w:val="24"/>
          <w:szCs w:val="24"/>
        </w:rPr>
        <w:t xml:space="preserve">VOLUME PARA APLICAÇÃO: 0,2 ML </w:t>
      </w:r>
    </w:p>
    <w:p w:rsidR="008C35DF" w:rsidRPr="00290EB3" w:rsidRDefault="008C35DF" w:rsidP="00290EB3">
      <w:pPr>
        <w:pStyle w:val="PargrafodaLista"/>
        <w:numPr>
          <w:ilvl w:val="0"/>
          <w:numId w:val="1"/>
        </w:numPr>
        <w:jc w:val="both"/>
        <w:rPr>
          <w:rFonts w:ascii="Times New Roman" w:hAnsi="Times New Roman"/>
          <w:sz w:val="24"/>
          <w:szCs w:val="24"/>
        </w:rPr>
      </w:pPr>
      <w:r w:rsidRPr="00290EB3">
        <w:rPr>
          <w:rFonts w:ascii="Times New Roman" w:hAnsi="Times New Roman"/>
          <w:sz w:val="24"/>
          <w:szCs w:val="24"/>
        </w:rPr>
        <w:t xml:space="preserve">FORMA DE APLICAÇÃO: INTRAMUSCULAR </w:t>
      </w:r>
    </w:p>
    <w:p w:rsidR="008C35DF" w:rsidRPr="00290EB3" w:rsidRDefault="008C35DF" w:rsidP="00290EB3">
      <w:pPr>
        <w:pStyle w:val="PargrafodaLista"/>
        <w:numPr>
          <w:ilvl w:val="0"/>
          <w:numId w:val="1"/>
        </w:numPr>
        <w:jc w:val="both"/>
        <w:rPr>
          <w:rFonts w:ascii="Times New Roman" w:hAnsi="Times New Roman"/>
          <w:sz w:val="24"/>
          <w:szCs w:val="24"/>
        </w:rPr>
      </w:pPr>
      <w:r w:rsidRPr="00290EB3">
        <w:rPr>
          <w:rFonts w:ascii="Times New Roman" w:hAnsi="Times New Roman"/>
          <w:sz w:val="24"/>
          <w:szCs w:val="24"/>
        </w:rPr>
        <w:t xml:space="preserve">TEMPERATURA DE MANUTENÇÃO: 2 A 8 GRAUS </w:t>
      </w:r>
    </w:p>
    <w:p w:rsidR="008C35DF" w:rsidRPr="00290EB3" w:rsidRDefault="008C35DF" w:rsidP="00290EB3">
      <w:pPr>
        <w:pStyle w:val="PargrafodaLista"/>
        <w:numPr>
          <w:ilvl w:val="0"/>
          <w:numId w:val="1"/>
        </w:numPr>
        <w:jc w:val="both"/>
        <w:rPr>
          <w:rFonts w:ascii="Times New Roman" w:hAnsi="Times New Roman"/>
          <w:sz w:val="24"/>
          <w:szCs w:val="24"/>
        </w:rPr>
      </w:pPr>
      <w:r w:rsidRPr="00290EB3">
        <w:rPr>
          <w:rFonts w:ascii="Times New Roman" w:hAnsi="Times New Roman"/>
          <w:sz w:val="24"/>
          <w:szCs w:val="24"/>
        </w:rPr>
        <w:t xml:space="preserve">VALIDADE APÓS DILUIÇÃO: </w:t>
      </w:r>
      <w:r w:rsidR="00FB6715" w:rsidRPr="00290EB3">
        <w:rPr>
          <w:rFonts w:ascii="Times New Roman" w:hAnsi="Times New Roman"/>
          <w:sz w:val="24"/>
          <w:szCs w:val="24"/>
        </w:rPr>
        <w:t>12 h</w:t>
      </w:r>
    </w:p>
    <w:p w:rsidR="008C35DF" w:rsidRPr="00290EB3" w:rsidRDefault="008C35DF" w:rsidP="00290EB3">
      <w:pPr>
        <w:pStyle w:val="PargrafodaLista"/>
        <w:numPr>
          <w:ilvl w:val="0"/>
          <w:numId w:val="1"/>
        </w:numPr>
        <w:jc w:val="both"/>
        <w:rPr>
          <w:rFonts w:ascii="Times New Roman" w:hAnsi="Times New Roman"/>
          <w:sz w:val="24"/>
          <w:szCs w:val="24"/>
        </w:rPr>
      </w:pPr>
      <w:r w:rsidRPr="00290EB3">
        <w:rPr>
          <w:rFonts w:ascii="Times New Roman" w:hAnsi="Times New Roman"/>
          <w:sz w:val="24"/>
          <w:szCs w:val="24"/>
        </w:rPr>
        <w:t xml:space="preserve">INTERVALO ENTRE AS DOSES: 8 SEMANAS </w:t>
      </w:r>
    </w:p>
    <w:p w:rsidR="008C35DF" w:rsidRPr="00290EB3" w:rsidRDefault="008C35DF" w:rsidP="00290EB3">
      <w:pPr>
        <w:pStyle w:val="PargrafodaLista"/>
        <w:numPr>
          <w:ilvl w:val="0"/>
          <w:numId w:val="1"/>
        </w:numPr>
        <w:jc w:val="both"/>
        <w:rPr>
          <w:rFonts w:ascii="Times New Roman" w:hAnsi="Times New Roman"/>
          <w:sz w:val="24"/>
          <w:szCs w:val="24"/>
        </w:rPr>
      </w:pPr>
      <w:r w:rsidRPr="00290EB3">
        <w:rPr>
          <w:rFonts w:ascii="Times New Roman" w:hAnsi="Times New Roman"/>
          <w:sz w:val="24"/>
          <w:szCs w:val="24"/>
        </w:rPr>
        <w:t>VALIDADE APÓS DESCONGELAMENTO: 10 SEMANAS</w:t>
      </w:r>
    </w:p>
    <w:p w:rsidR="0007166D" w:rsidRPr="002413D6" w:rsidRDefault="0007166D" w:rsidP="00FB6715">
      <w:pPr>
        <w:ind w:firstLine="708"/>
        <w:jc w:val="both"/>
        <w:rPr>
          <w:rFonts w:ascii="Times New Roman" w:hAnsi="Times New Roman"/>
          <w:sz w:val="24"/>
          <w:szCs w:val="24"/>
        </w:rPr>
      </w:pPr>
      <w:r w:rsidRPr="002413D6">
        <w:rPr>
          <w:rFonts w:ascii="Times New Roman" w:hAnsi="Times New Roman"/>
          <w:sz w:val="24"/>
          <w:szCs w:val="24"/>
        </w:rPr>
        <w:t xml:space="preserve">A ANVISA, conforme Resolução RE n. 4.678, de 16 de dezembro de 2021, publicada em mesma data, em edição extra do Diário Oficial da União, apresentou autorização para uso do imunizante Pfizer a crianças de 5 a 11 anos, cujas recomendações seguem abaixo: </w:t>
      </w:r>
    </w:p>
    <w:p w:rsidR="0007166D" w:rsidRPr="002413D6" w:rsidRDefault="0007166D" w:rsidP="00FB6715">
      <w:pPr>
        <w:ind w:firstLine="708"/>
        <w:jc w:val="both"/>
        <w:rPr>
          <w:rFonts w:ascii="Times New Roman" w:hAnsi="Times New Roman"/>
          <w:sz w:val="24"/>
          <w:szCs w:val="24"/>
        </w:rPr>
      </w:pPr>
      <w:r w:rsidRPr="00290EB3">
        <w:rPr>
          <w:rFonts w:ascii="Times New Roman" w:hAnsi="Times New Roman"/>
          <w:b/>
          <w:sz w:val="24"/>
          <w:szCs w:val="24"/>
        </w:rPr>
        <w:t>1-</w:t>
      </w:r>
      <w:r w:rsidR="00290EB3">
        <w:rPr>
          <w:rFonts w:ascii="Times New Roman" w:hAnsi="Times New Roman"/>
          <w:sz w:val="24"/>
          <w:szCs w:val="24"/>
        </w:rPr>
        <w:t xml:space="preserve"> Q</w:t>
      </w:r>
      <w:r w:rsidRPr="002413D6">
        <w:rPr>
          <w:rFonts w:ascii="Times New Roman" w:hAnsi="Times New Roman"/>
          <w:sz w:val="24"/>
          <w:szCs w:val="24"/>
        </w:rPr>
        <w:t>ue a vacinação das crianças nessa faixa etária seja inicia</w:t>
      </w:r>
      <w:r w:rsidR="003037F7" w:rsidRPr="002413D6">
        <w:rPr>
          <w:rFonts w:ascii="Times New Roman" w:hAnsi="Times New Roman"/>
          <w:sz w:val="24"/>
          <w:szCs w:val="24"/>
        </w:rPr>
        <w:t>da após treinamento completo da equipe</w:t>
      </w:r>
      <w:r w:rsidRPr="002413D6">
        <w:rPr>
          <w:rFonts w:ascii="Times New Roman" w:hAnsi="Times New Roman"/>
          <w:sz w:val="24"/>
          <w:szCs w:val="24"/>
        </w:rPr>
        <w:t xml:space="preserve"> de saúde que farão a aplicação da vacina, uma vez que a grande maioria dos eventos adversos pós-vacinação é decorrente da administração do produto errado à faixa etária, da dose inadequada e da preparação errônea do produto; Para tanto,</w:t>
      </w:r>
      <w:r w:rsidR="003037F7" w:rsidRPr="002413D6">
        <w:rPr>
          <w:rFonts w:ascii="Times New Roman" w:hAnsi="Times New Roman"/>
          <w:sz w:val="24"/>
          <w:szCs w:val="24"/>
        </w:rPr>
        <w:t xml:space="preserve"> foi fornecido treinamento </w:t>
      </w:r>
      <w:r w:rsidRPr="002413D6">
        <w:rPr>
          <w:rFonts w:ascii="Times New Roman" w:hAnsi="Times New Roman"/>
          <w:sz w:val="24"/>
          <w:szCs w:val="24"/>
        </w:rPr>
        <w:t xml:space="preserve">do estado no dia 12/01, com planos de novos </w:t>
      </w:r>
      <w:r w:rsidR="00FB6715" w:rsidRPr="002413D6">
        <w:rPr>
          <w:rFonts w:ascii="Times New Roman" w:hAnsi="Times New Roman"/>
          <w:sz w:val="24"/>
          <w:szCs w:val="24"/>
        </w:rPr>
        <w:t>encontros,</w:t>
      </w:r>
      <w:r w:rsidRPr="002413D6">
        <w:rPr>
          <w:rFonts w:ascii="Times New Roman" w:hAnsi="Times New Roman"/>
          <w:sz w:val="24"/>
          <w:szCs w:val="24"/>
        </w:rPr>
        <w:t xml:space="preserve"> conforme demandas das equipes. A fim de evitar erros na administração da </w:t>
      </w:r>
      <w:r w:rsidR="00FB6715" w:rsidRPr="002413D6">
        <w:rPr>
          <w:rFonts w:ascii="Times New Roman" w:hAnsi="Times New Roman"/>
          <w:sz w:val="24"/>
          <w:szCs w:val="24"/>
        </w:rPr>
        <w:t>vacina,</w:t>
      </w:r>
      <w:r w:rsidRPr="002413D6">
        <w:rPr>
          <w:rFonts w:ascii="Times New Roman" w:hAnsi="Times New Roman"/>
          <w:sz w:val="24"/>
          <w:szCs w:val="24"/>
        </w:rPr>
        <w:t xml:space="preserve"> </w:t>
      </w:r>
      <w:r w:rsidRPr="002413D6">
        <w:rPr>
          <w:rFonts w:ascii="Times New Roman" w:hAnsi="Times New Roman"/>
          <w:b/>
          <w:sz w:val="24"/>
          <w:szCs w:val="24"/>
        </w:rPr>
        <w:t xml:space="preserve">SUGERIMOS MECANISMO DE DUPLA CHECAGEM ANTES DE TODAS AS </w:t>
      </w:r>
      <w:r w:rsidR="00FB6715" w:rsidRPr="002413D6">
        <w:rPr>
          <w:rFonts w:ascii="Times New Roman" w:hAnsi="Times New Roman"/>
          <w:b/>
          <w:sz w:val="24"/>
          <w:szCs w:val="24"/>
        </w:rPr>
        <w:t>APLICAÇÕES</w:t>
      </w:r>
      <w:r w:rsidR="00FB6715" w:rsidRPr="002413D6">
        <w:rPr>
          <w:rFonts w:ascii="Times New Roman" w:hAnsi="Times New Roman"/>
          <w:sz w:val="24"/>
          <w:szCs w:val="24"/>
        </w:rPr>
        <w:t>. VERIFICAR DUAS</w:t>
      </w:r>
      <w:r w:rsidRPr="002413D6">
        <w:rPr>
          <w:rFonts w:ascii="Times New Roman" w:hAnsi="Times New Roman"/>
          <w:sz w:val="24"/>
          <w:szCs w:val="24"/>
        </w:rPr>
        <w:t xml:space="preserve"> VEZES SE: </w:t>
      </w:r>
    </w:p>
    <w:p w:rsidR="0007166D" w:rsidRPr="00290EB3" w:rsidRDefault="0007166D" w:rsidP="00290EB3">
      <w:pPr>
        <w:pStyle w:val="PargrafodaLista"/>
        <w:numPr>
          <w:ilvl w:val="0"/>
          <w:numId w:val="2"/>
        </w:numPr>
        <w:jc w:val="both"/>
        <w:rPr>
          <w:rFonts w:ascii="Times New Roman" w:hAnsi="Times New Roman"/>
          <w:sz w:val="24"/>
          <w:szCs w:val="24"/>
        </w:rPr>
      </w:pPr>
      <w:r w:rsidRPr="00290EB3">
        <w:rPr>
          <w:rFonts w:ascii="Times New Roman" w:hAnsi="Times New Roman"/>
          <w:sz w:val="24"/>
          <w:szCs w:val="24"/>
        </w:rPr>
        <w:t xml:space="preserve">É A VACINA CORRETA; </w:t>
      </w:r>
    </w:p>
    <w:p w:rsidR="0007166D" w:rsidRPr="00290EB3" w:rsidRDefault="0007166D" w:rsidP="00290EB3">
      <w:pPr>
        <w:pStyle w:val="PargrafodaLista"/>
        <w:numPr>
          <w:ilvl w:val="0"/>
          <w:numId w:val="2"/>
        </w:numPr>
        <w:jc w:val="both"/>
        <w:rPr>
          <w:rFonts w:ascii="Times New Roman" w:hAnsi="Times New Roman"/>
          <w:sz w:val="24"/>
          <w:szCs w:val="24"/>
        </w:rPr>
      </w:pPr>
      <w:r w:rsidRPr="00290EB3">
        <w:rPr>
          <w:rFonts w:ascii="Times New Roman" w:hAnsi="Times New Roman"/>
          <w:sz w:val="24"/>
          <w:szCs w:val="24"/>
        </w:rPr>
        <w:t xml:space="preserve">NA DILUIÇÃO CORRETA; </w:t>
      </w:r>
    </w:p>
    <w:p w:rsidR="0007166D" w:rsidRPr="00290EB3" w:rsidRDefault="0007166D" w:rsidP="00290EB3">
      <w:pPr>
        <w:pStyle w:val="PargrafodaLista"/>
        <w:numPr>
          <w:ilvl w:val="0"/>
          <w:numId w:val="2"/>
        </w:numPr>
        <w:jc w:val="both"/>
        <w:rPr>
          <w:rFonts w:ascii="Times New Roman" w:hAnsi="Times New Roman"/>
          <w:sz w:val="24"/>
          <w:szCs w:val="24"/>
        </w:rPr>
      </w:pPr>
      <w:r w:rsidRPr="00290EB3">
        <w:rPr>
          <w:rFonts w:ascii="Times New Roman" w:hAnsi="Times New Roman"/>
          <w:sz w:val="24"/>
          <w:szCs w:val="24"/>
        </w:rPr>
        <w:t>NA DOSE CORRETA;</w:t>
      </w:r>
    </w:p>
    <w:p w:rsidR="0007166D" w:rsidRPr="00290EB3" w:rsidRDefault="0007166D" w:rsidP="00290EB3">
      <w:pPr>
        <w:pStyle w:val="PargrafodaLista"/>
        <w:numPr>
          <w:ilvl w:val="0"/>
          <w:numId w:val="2"/>
        </w:numPr>
        <w:jc w:val="both"/>
        <w:rPr>
          <w:rFonts w:ascii="Times New Roman" w:hAnsi="Times New Roman"/>
          <w:sz w:val="24"/>
          <w:szCs w:val="24"/>
        </w:rPr>
      </w:pPr>
      <w:r w:rsidRPr="00290EB3">
        <w:rPr>
          <w:rFonts w:ascii="Times New Roman" w:hAnsi="Times New Roman"/>
          <w:sz w:val="24"/>
          <w:szCs w:val="24"/>
        </w:rPr>
        <w:t>APLICADA COM A TÉCNICA CORRETA;</w:t>
      </w:r>
    </w:p>
    <w:p w:rsidR="0007166D" w:rsidRPr="00290EB3" w:rsidRDefault="0007166D" w:rsidP="00290EB3">
      <w:pPr>
        <w:pStyle w:val="PargrafodaLista"/>
        <w:numPr>
          <w:ilvl w:val="0"/>
          <w:numId w:val="2"/>
        </w:numPr>
        <w:jc w:val="both"/>
        <w:rPr>
          <w:rFonts w:ascii="Times New Roman" w:hAnsi="Times New Roman"/>
          <w:sz w:val="24"/>
          <w:szCs w:val="24"/>
        </w:rPr>
      </w:pPr>
      <w:r w:rsidRPr="00290EB3">
        <w:rPr>
          <w:rFonts w:ascii="Times New Roman" w:hAnsi="Times New Roman"/>
          <w:sz w:val="24"/>
          <w:szCs w:val="24"/>
        </w:rPr>
        <w:t>NO PACIENTE CORRETO;</w:t>
      </w:r>
    </w:p>
    <w:p w:rsidR="0007166D" w:rsidRPr="00290EB3" w:rsidRDefault="00290EB3" w:rsidP="00290EB3">
      <w:pPr>
        <w:pStyle w:val="PargrafodaLista"/>
        <w:numPr>
          <w:ilvl w:val="0"/>
          <w:numId w:val="2"/>
        </w:numPr>
        <w:jc w:val="both"/>
        <w:rPr>
          <w:rFonts w:ascii="Times New Roman" w:hAnsi="Times New Roman"/>
          <w:sz w:val="24"/>
          <w:szCs w:val="24"/>
        </w:rPr>
      </w:pPr>
      <w:r w:rsidRPr="00290EB3">
        <w:rPr>
          <w:rFonts w:ascii="Times New Roman" w:hAnsi="Times New Roman"/>
          <w:sz w:val="24"/>
          <w:szCs w:val="24"/>
        </w:rPr>
        <w:t>-</w:t>
      </w:r>
      <w:r w:rsidR="0007166D" w:rsidRPr="00290EB3">
        <w:rPr>
          <w:rFonts w:ascii="Times New Roman" w:hAnsi="Times New Roman"/>
          <w:sz w:val="24"/>
          <w:szCs w:val="24"/>
        </w:rPr>
        <w:t xml:space="preserve">COM INTERVALO ENTRE AS DOSES CORRETO (8 SEMANAS) </w:t>
      </w:r>
    </w:p>
    <w:p w:rsidR="0007166D" w:rsidRPr="002413D6" w:rsidRDefault="0007166D" w:rsidP="00FB6715">
      <w:pPr>
        <w:ind w:firstLine="708"/>
        <w:jc w:val="both"/>
        <w:rPr>
          <w:rFonts w:ascii="Times New Roman" w:hAnsi="Times New Roman"/>
          <w:sz w:val="24"/>
          <w:szCs w:val="24"/>
        </w:rPr>
      </w:pPr>
      <w:r w:rsidRPr="002413D6">
        <w:rPr>
          <w:rFonts w:ascii="Times New Roman" w:hAnsi="Times New Roman"/>
          <w:sz w:val="24"/>
          <w:szCs w:val="24"/>
        </w:rPr>
        <w:t xml:space="preserve">Também usar as boas práticas da higienização das </w:t>
      </w:r>
      <w:r w:rsidR="00FB6715" w:rsidRPr="002413D6">
        <w:rPr>
          <w:rFonts w:ascii="Times New Roman" w:hAnsi="Times New Roman"/>
          <w:sz w:val="24"/>
          <w:szCs w:val="24"/>
        </w:rPr>
        <w:t>mãos,</w:t>
      </w:r>
      <w:r w:rsidRPr="002413D6">
        <w:rPr>
          <w:rFonts w:ascii="Times New Roman" w:hAnsi="Times New Roman"/>
          <w:sz w:val="24"/>
          <w:szCs w:val="24"/>
        </w:rPr>
        <w:t xml:space="preserve"> fazendo uso de álcool gel 70% entre os pacientes e em todos os momentos oportunos do processo.</w:t>
      </w:r>
    </w:p>
    <w:p w:rsidR="00EE4067" w:rsidRPr="002413D6" w:rsidRDefault="002C67BA" w:rsidP="00FB6715">
      <w:pPr>
        <w:ind w:firstLine="708"/>
        <w:jc w:val="both"/>
        <w:rPr>
          <w:rFonts w:ascii="Times New Roman" w:hAnsi="Times New Roman"/>
          <w:sz w:val="24"/>
          <w:szCs w:val="24"/>
        </w:rPr>
      </w:pPr>
      <w:r w:rsidRPr="00290EB3">
        <w:rPr>
          <w:rFonts w:ascii="Times New Roman" w:hAnsi="Times New Roman"/>
          <w:b/>
          <w:sz w:val="24"/>
          <w:szCs w:val="24"/>
        </w:rPr>
        <w:t xml:space="preserve"> 2-</w:t>
      </w:r>
      <w:r w:rsidRPr="002413D6">
        <w:rPr>
          <w:rFonts w:ascii="Times New Roman" w:hAnsi="Times New Roman"/>
          <w:sz w:val="24"/>
          <w:szCs w:val="24"/>
        </w:rPr>
        <w:t xml:space="preserve"> Q</w:t>
      </w:r>
      <w:r w:rsidR="0007166D" w:rsidRPr="002413D6">
        <w:rPr>
          <w:rFonts w:ascii="Times New Roman" w:hAnsi="Times New Roman"/>
          <w:sz w:val="24"/>
          <w:szCs w:val="24"/>
        </w:rPr>
        <w:t xml:space="preserve">ue a vacinação de crianças seja </w:t>
      </w:r>
      <w:r w:rsidR="00EE4067" w:rsidRPr="002413D6">
        <w:rPr>
          <w:rFonts w:ascii="Times New Roman" w:hAnsi="Times New Roman"/>
          <w:sz w:val="24"/>
          <w:szCs w:val="24"/>
        </w:rPr>
        <w:t>realizada em ambiente específico e segregada da vacinação de adultos, em ambiente acolhedor</w:t>
      </w:r>
      <w:r w:rsidR="0007166D" w:rsidRPr="002413D6">
        <w:rPr>
          <w:rFonts w:ascii="Times New Roman" w:hAnsi="Times New Roman"/>
          <w:sz w:val="24"/>
          <w:szCs w:val="24"/>
        </w:rPr>
        <w:t xml:space="preserve"> e seguro para a população; que a sala em que se dará a aplicação de vacinas contra a COVID-</w:t>
      </w:r>
      <w:r w:rsidR="003037F7" w:rsidRPr="002413D6">
        <w:rPr>
          <w:rFonts w:ascii="Times New Roman" w:hAnsi="Times New Roman"/>
          <w:sz w:val="24"/>
          <w:szCs w:val="24"/>
        </w:rPr>
        <w:t>19, em crianças de 5 a 11 anos</w:t>
      </w:r>
      <w:r w:rsidR="0007166D" w:rsidRPr="002413D6">
        <w:rPr>
          <w:rFonts w:ascii="Times New Roman" w:hAnsi="Times New Roman"/>
          <w:sz w:val="24"/>
          <w:szCs w:val="24"/>
        </w:rPr>
        <w:t xml:space="preserve">. Como não </w:t>
      </w:r>
      <w:r w:rsidR="003037F7" w:rsidRPr="002413D6">
        <w:rPr>
          <w:rFonts w:ascii="Times New Roman" w:hAnsi="Times New Roman"/>
          <w:sz w:val="24"/>
          <w:szCs w:val="24"/>
        </w:rPr>
        <w:t>dispomos</w:t>
      </w:r>
      <w:r w:rsidR="0007166D" w:rsidRPr="002413D6">
        <w:rPr>
          <w:rFonts w:ascii="Times New Roman" w:hAnsi="Times New Roman"/>
          <w:sz w:val="24"/>
          <w:szCs w:val="24"/>
        </w:rPr>
        <w:t xml:space="preserve"> de sala específica para crianças e nem de uso exclusivo para aplicação dessa vacina, adotaremos as seguintes medidas para evitar erros na aplicação: - Dias alternados para aplicação de vacinação covid em adultos e crianças. A unidade de saúde vacinará contra covid 19: </w:t>
      </w:r>
    </w:p>
    <w:p w:rsidR="00EE4067" w:rsidRPr="009A28D8" w:rsidRDefault="0007166D" w:rsidP="009A28D8">
      <w:pPr>
        <w:pStyle w:val="PargrafodaLista"/>
        <w:numPr>
          <w:ilvl w:val="0"/>
          <w:numId w:val="3"/>
        </w:numPr>
        <w:jc w:val="both"/>
        <w:rPr>
          <w:rFonts w:ascii="Times New Roman" w:hAnsi="Times New Roman"/>
          <w:sz w:val="24"/>
          <w:szCs w:val="24"/>
        </w:rPr>
      </w:pPr>
      <w:r w:rsidRPr="009A28D8">
        <w:rPr>
          <w:rFonts w:ascii="Times New Roman" w:hAnsi="Times New Roman"/>
          <w:sz w:val="24"/>
          <w:szCs w:val="24"/>
        </w:rPr>
        <w:t>APENAS CRIANÇAS NAS SEXTA-FEIRAS</w:t>
      </w:r>
    </w:p>
    <w:p w:rsidR="00EE4067" w:rsidRPr="009A28D8" w:rsidRDefault="0007166D" w:rsidP="009A28D8">
      <w:pPr>
        <w:pStyle w:val="PargrafodaLista"/>
        <w:numPr>
          <w:ilvl w:val="0"/>
          <w:numId w:val="3"/>
        </w:numPr>
        <w:jc w:val="both"/>
        <w:rPr>
          <w:rFonts w:ascii="Times New Roman" w:hAnsi="Times New Roman"/>
          <w:sz w:val="24"/>
          <w:szCs w:val="24"/>
        </w:rPr>
      </w:pPr>
      <w:r w:rsidRPr="009A28D8">
        <w:rPr>
          <w:rFonts w:ascii="Times New Roman" w:hAnsi="Times New Roman"/>
          <w:sz w:val="24"/>
          <w:szCs w:val="24"/>
        </w:rPr>
        <w:t>APENAS ADULTOS NAS QUARTAS- FEIRAS</w:t>
      </w:r>
    </w:p>
    <w:p w:rsidR="00EE4067" w:rsidRPr="009A28D8" w:rsidRDefault="0007166D" w:rsidP="009A28D8">
      <w:pPr>
        <w:pStyle w:val="PargrafodaLista"/>
        <w:numPr>
          <w:ilvl w:val="0"/>
          <w:numId w:val="3"/>
        </w:numPr>
        <w:jc w:val="both"/>
        <w:rPr>
          <w:rFonts w:ascii="Times New Roman" w:hAnsi="Times New Roman"/>
          <w:sz w:val="24"/>
          <w:szCs w:val="24"/>
        </w:rPr>
      </w:pPr>
      <w:r w:rsidRPr="009A28D8">
        <w:rPr>
          <w:rFonts w:ascii="Times New Roman" w:hAnsi="Times New Roman"/>
          <w:sz w:val="24"/>
          <w:szCs w:val="24"/>
        </w:rPr>
        <w:lastRenderedPageBreak/>
        <w:t xml:space="preserve">VACINAÇÃO DE CALENDÁRIO / ROTINA SEGUE OCORRENDO TODOS OS DIAS PELA MANHÃ NORMALMENTE </w:t>
      </w:r>
    </w:p>
    <w:p w:rsidR="008C35DF" w:rsidRPr="002413D6" w:rsidRDefault="003037F7" w:rsidP="00FB6715">
      <w:pPr>
        <w:ind w:firstLine="708"/>
        <w:jc w:val="both"/>
        <w:rPr>
          <w:rFonts w:ascii="Times New Roman" w:hAnsi="Times New Roman"/>
          <w:sz w:val="24"/>
          <w:szCs w:val="24"/>
        </w:rPr>
      </w:pPr>
      <w:r w:rsidRPr="002413D6">
        <w:rPr>
          <w:rFonts w:ascii="Times New Roman" w:hAnsi="Times New Roman"/>
          <w:sz w:val="24"/>
          <w:szCs w:val="24"/>
        </w:rPr>
        <w:t>(</w:t>
      </w:r>
      <w:r w:rsidR="0007166D" w:rsidRPr="002413D6">
        <w:rPr>
          <w:rFonts w:ascii="Times New Roman" w:hAnsi="Times New Roman"/>
          <w:sz w:val="24"/>
          <w:szCs w:val="24"/>
        </w:rPr>
        <w:t>LEMBRANDO QUE AS CRIANÇAS DEVEM TER INTERVALO MÍNIMO DE 15 DIAS ENTRE A VA</w:t>
      </w:r>
      <w:r w:rsidRPr="002413D6">
        <w:rPr>
          <w:rFonts w:ascii="Times New Roman" w:hAnsi="Times New Roman"/>
          <w:sz w:val="24"/>
          <w:szCs w:val="24"/>
        </w:rPr>
        <w:t>CINA COVID 19 DE OUTRAS VACINAS</w:t>
      </w:r>
      <w:r w:rsidR="0007166D" w:rsidRPr="002413D6">
        <w:rPr>
          <w:rFonts w:ascii="Times New Roman" w:hAnsi="Times New Roman"/>
          <w:sz w:val="24"/>
          <w:szCs w:val="24"/>
        </w:rPr>
        <w:t>).</w:t>
      </w:r>
    </w:p>
    <w:p w:rsidR="00EE4067" w:rsidRPr="002413D6" w:rsidRDefault="00EE4067" w:rsidP="00FB6715">
      <w:pPr>
        <w:ind w:firstLine="708"/>
        <w:jc w:val="both"/>
        <w:rPr>
          <w:rFonts w:ascii="Times New Roman" w:hAnsi="Times New Roman"/>
          <w:b/>
          <w:sz w:val="24"/>
          <w:szCs w:val="24"/>
        </w:rPr>
      </w:pPr>
      <w:r w:rsidRPr="002413D6">
        <w:rPr>
          <w:rFonts w:ascii="Times New Roman" w:hAnsi="Times New Roman"/>
          <w:b/>
          <w:sz w:val="24"/>
          <w:szCs w:val="24"/>
        </w:rPr>
        <w:t>DESSA FORMA, ORIENTAMOS ÀS EQUIPES QUE FAÇAM O ACONDICIONAMENTO DAS VAC</w:t>
      </w:r>
      <w:r w:rsidR="002C67BA" w:rsidRPr="002413D6">
        <w:rPr>
          <w:rFonts w:ascii="Times New Roman" w:hAnsi="Times New Roman"/>
          <w:b/>
          <w:sz w:val="24"/>
          <w:szCs w:val="24"/>
        </w:rPr>
        <w:t>INAS PFIZER FORMULAÇÃO ADULTO (TAMPA ROXA) E FORMULAÇÃO PEDIÁTRICA  (</w:t>
      </w:r>
      <w:r w:rsidRPr="002413D6">
        <w:rPr>
          <w:rFonts w:ascii="Times New Roman" w:hAnsi="Times New Roman"/>
          <w:b/>
          <w:sz w:val="24"/>
          <w:szCs w:val="24"/>
        </w:rPr>
        <w:t>TAMPA LARANJA) EM LOCAIS</w:t>
      </w:r>
      <w:r w:rsidR="009A28D8">
        <w:rPr>
          <w:rFonts w:ascii="Times New Roman" w:hAnsi="Times New Roman"/>
          <w:b/>
          <w:sz w:val="24"/>
          <w:szCs w:val="24"/>
        </w:rPr>
        <w:t xml:space="preserve"> DISTINTOS DA CÂMARA FRIA E QUE</w:t>
      </w:r>
      <w:r w:rsidRPr="002413D6">
        <w:rPr>
          <w:rFonts w:ascii="Times New Roman" w:hAnsi="Times New Roman"/>
          <w:b/>
          <w:sz w:val="24"/>
          <w:szCs w:val="24"/>
        </w:rPr>
        <w:t xml:space="preserve">, OBSERVANDO OUTROS IMUNIZANTES QUE POSSAM TRAZER CONFUSÃO POR SIMILARIDADE DE COR E RÓTULO , QUE SEJAM SEPARADOS TAMBÉM. </w:t>
      </w:r>
    </w:p>
    <w:p w:rsidR="00EE4067" w:rsidRPr="002413D6" w:rsidRDefault="00EE4067" w:rsidP="00FB6715">
      <w:pPr>
        <w:ind w:firstLine="708"/>
        <w:jc w:val="both"/>
        <w:rPr>
          <w:rFonts w:ascii="Times New Roman" w:hAnsi="Times New Roman"/>
          <w:sz w:val="24"/>
          <w:szCs w:val="24"/>
        </w:rPr>
      </w:pPr>
      <w:r w:rsidRPr="00290EB3">
        <w:rPr>
          <w:rFonts w:ascii="Times New Roman" w:hAnsi="Times New Roman"/>
          <w:b/>
          <w:sz w:val="24"/>
          <w:szCs w:val="24"/>
        </w:rPr>
        <w:t>3.</w:t>
      </w:r>
      <w:r w:rsidRPr="002413D6">
        <w:rPr>
          <w:rFonts w:ascii="Times New Roman" w:hAnsi="Times New Roman"/>
          <w:sz w:val="24"/>
          <w:szCs w:val="24"/>
        </w:rPr>
        <w:t xml:space="preserve">  </w:t>
      </w:r>
      <w:r w:rsidR="002C67BA" w:rsidRPr="002413D6">
        <w:rPr>
          <w:rFonts w:ascii="Times New Roman" w:hAnsi="Times New Roman"/>
          <w:sz w:val="24"/>
          <w:szCs w:val="24"/>
        </w:rPr>
        <w:t>Que</w:t>
      </w:r>
      <w:r w:rsidRPr="002413D6">
        <w:rPr>
          <w:rFonts w:ascii="Times New Roman" w:hAnsi="Times New Roman"/>
          <w:sz w:val="24"/>
          <w:szCs w:val="24"/>
        </w:rPr>
        <w:t xml:space="preserve"> a vacina Covid-19 NÃO seja administrada de forma concomitante a outras vacinas do calendário infantil, por precaução, sendo recomendado um intervalo de 15 dias; Conforme já descrito acima, intervalo mínimo entre a vacina do covid e demais vacinas na população pediátrica deverá ser de 15 dias. ; revisar carteira de vacinas no momento da aplicação, com orientações em caso de identificação de atrasos.</w:t>
      </w:r>
    </w:p>
    <w:p w:rsidR="00EE4067" w:rsidRPr="002413D6" w:rsidRDefault="002C67BA" w:rsidP="00FB6715">
      <w:pPr>
        <w:ind w:firstLine="708"/>
        <w:jc w:val="both"/>
        <w:rPr>
          <w:rFonts w:ascii="Times New Roman" w:hAnsi="Times New Roman"/>
          <w:sz w:val="24"/>
          <w:szCs w:val="24"/>
        </w:rPr>
      </w:pPr>
      <w:r w:rsidRPr="002413D6">
        <w:rPr>
          <w:rFonts w:ascii="Times New Roman" w:hAnsi="Times New Roman"/>
          <w:sz w:val="24"/>
          <w:szCs w:val="24"/>
        </w:rPr>
        <w:t xml:space="preserve"> </w:t>
      </w:r>
      <w:r w:rsidRPr="00290EB3">
        <w:rPr>
          <w:rFonts w:ascii="Times New Roman" w:hAnsi="Times New Roman"/>
          <w:b/>
          <w:sz w:val="24"/>
          <w:szCs w:val="24"/>
        </w:rPr>
        <w:t>4.</w:t>
      </w:r>
      <w:r w:rsidRPr="002413D6">
        <w:rPr>
          <w:rFonts w:ascii="Times New Roman" w:hAnsi="Times New Roman"/>
          <w:sz w:val="24"/>
          <w:szCs w:val="24"/>
        </w:rPr>
        <w:t xml:space="preserve"> Q</w:t>
      </w:r>
      <w:r w:rsidR="00EE4067" w:rsidRPr="002413D6">
        <w:rPr>
          <w:rFonts w:ascii="Times New Roman" w:hAnsi="Times New Roman"/>
          <w:sz w:val="24"/>
          <w:szCs w:val="24"/>
        </w:rPr>
        <w:t>ue seja evitada a vacinação das crianças de 5 a 11 anos em postos de vacinação</w:t>
      </w:r>
      <w:r w:rsidRPr="002413D6">
        <w:rPr>
          <w:rFonts w:ascii="Times New Roman" w:hAnsi="Times New Roman"/>
          <w:sz w:val="24"/>
          <w:szCs w:val="24"/>
        </w:rPr>
        <w:t xml:space="preserve"> na modalidade drive </w:t>
      </w:r>
      <w:proofErr w:type="spellStart"/>
      <w:r w:rsidR="00EE4067" w:rsidRPr="002413D6">
        <w:rPr>
          <w:rFonts w:ascii="Times New Roman" w:hAnsi="Times New Roman"/>
          <w:sz w:val="24"/>
          <w:szCs w:val="24"/>
        </w:rPr>
        <w:t>t</w:t>
      </w:r>
      <w:r w:rsidRPr="002413D6">
        <w:rPr>
          <w:rFonts w:ascii="Times New Roman" w:hAnsi="Times New Roman"/>
          <w:sz w:val="24"/>
          <w:szCs w:val="24"/>
        </w:rPr>
        <w:t>hru</w:t>
      </w:r>
      <w:proofErr w:type="spellEnd"/>
      <w:r w:rsidRPr="002413D6">
        <w:rPr>
          <w:rFonts w:ascii="Times New Roman" w:hAnsi="Times New Roman"/>
          <w:sz w:val="24"/>
          <w:szCs w:val="24"/>
        </w:rPr>
        <w:t>; A vacinação será dentro da unidade</w:t>
      </w:r>
      <w:r w:rsidR="00EE4067" w:rsidRPr="002413D6">
        <w:rPr>
          <w:rFonts w:ascii="Times New Roman" w:hAnsi="Times New Roman"/>
          <w:sz w:val="24"/>
          <w:szCs w:val="24"/>
        </w:rPr>
        <w:t xml:space="preserve">, salvo em crianças com dificuldade de mobilidade que necessitem receber o imunizante no veículo ou em seus domicílios. </w:t>
      </w:r>
    </w:p>
    <w:p w:rsidR="008C35DF" w:rsidRPr="002413D6" w:rsidRDefault="002C67BA" w:rsidP="00FB6715">
      <w:pPr>
        <w:ind w:firstLine="708"/>
        <w:jc w:val="both"/>
        <w:rPr>
          <w:rFonts w:ascii="Times New Roman" w:hAnsi="Times New Roman"/>
          <w:sz w:val="24"/>
          <w:szCs w:val="24"/>
        </w:rPr>
      </w:pPr>
      <w:r w:rsidRPr="00290EB3">
        <w:rPr>
          <w:rFonts w:ascii="Times New Roman" w:hAnsi="Times New Roman"/>
          <w:b/>
          <w:sz w:val="24"/>
          <w:szCs w:val="24"/>
        </w:rPr>
        <w:t>5.</w:t>
      </w:r>
      <w:r w:rsidRPr="002413D6">
        <w:rPr>
          <w:rFonts w:ascii="Times New Roman" w:hAnsi="Times New Roman"/>
          <w:sz w:val="24"/>
          <w:szCs w:val="24"/>
        </w:rPr>
        <w:t xml:space="preserve"> Q</w:t>
      </w:r>
      <w:r w:rsidR="00EE4067" w:rsidRPr="002413D6">
        <w:rPr>
          <w:rFonts w:ascii="Times New Roman" w:hAnsi="Times New Roman"/>
          <w:sz w:val="24"/>
          <w:szCs w:val="24"/>
        </w:rPr>
        <w:t>ue as crianças sejam acolhidas e permaneçam no local em que a vacinação ocorrer por pelo menos 20 minutos após a aplicação, facilitando que sejam observadas durante esse breve período; Organizar, nas unidades de saúde, local apropriado para este período de observação. Para tanto, sugerimos que ao receber a vacina, o responsável receba um lembrete escrito com a hora em que a aplicação foi feita. Isso facilitará a liberação dos vacinados no momento oportuno.</w:t>
      </w:r>
    </w:p>
    <w:p w:rsidR="00D461EE" w:rsidRPr="002413D6" w:rsidRDefault="00EE4067" w:rsidP="00FB6715">
      <w:pPr>
        <w:ind w:firstLine="708"/>
        <w:jc w:val="both"/>
        <w:rPr>
          <w:rFonts w:ascii="Times New Roman" w:hAnsi="Times New Roman"/>
          <w:sz w:val="24"/>
          <w:szCs w:val="24"/>
        </w:rPr>
      </w:pPr>
      <w:r w:rsidRPr="002413D6">
        <w:rPr>
          <w:rFonts w:ascii="Times New Roman" w:hAnsi="Times New Roman"/>
          <w:sz w:val="24"/>
          <w:szCs w:val="24"/>
        </w:rPr>
        <w:t>Também em função do per</w:t>
      </w:r>
      <w:r w:rsidR="002C67BA" w:rsidRPr="002413D6">
        <w:rPr>
          <w:rFonts w:ascii="Times New Roman" w:hAnsi="Times New Roman"/>
          <w:sz w:val="24"/>
          <w:szCs w:val="24"/>
        </w:rPr>
        <w:t xml:space="preserve">íodo de observação, sugerimos à equipe </w:t>
      </w:r>
      <w:r w:rsidRPr="002413D6">
        <w:rPr>
          <w:rFonts w:ascii="Times New Roman" w:hAnsi="Times New Roman"/>
          <w:sz w:val="24"/>
          <w:szCs w:val="24"/>
        </w:rPr>
        <w:t xml:space="preserve">que a última aplicação da manhã ocorra às </w:t>
      </w:r>
      <w:r w:rsidR="009A28D8" w:rsidRPr="002413D6">
        <w:rPr>
          <w:rFonts w:ascii="Times New Roman" w:hAnsi="Times New Roman"/>
          <w:sz w:val="24"/>
          <w:szCs w:val="24"/>
        </w:rPr>
        <w:t>11h30min</w:t>
      </w:r>
      <w:r w:rsidR="009A28D8">
        <w:rPr>
          <w:rFonts w:ascii="Times New Roman" w:hAnsi="Times New Roman"/>
          <w:sz w:val="24"/>
          <w:szCs w:val="24"/>
        </w:rPr>
        <w:t xml:space="preserve"> </w:t>
      </w:r>
      <w:r w:rsidRPr="002413D6">
        <w:rPr>
          <w:rFonts w:ascii="Times New Roman" w:hAnsi="Times New Roman"/>
          <w:sz w:val="24"/>
          <w:szCs w:val="24"/>
        </w:rPr>
        <w:t xml:space="preserve">e da tarde às </w:t>
      </w:r>
      <w:r w:rsidR="009A28D8" w:rsidRPr="002413D6">
        <w:rPr>
          <w:rFonts w:ascii="Times New Roman" w:hAnsi="Times New Roman"/>
          <w:sz w:val="24"/>
          <w:szCs w:val="24"/>
        </w:rPr>
        <w:t>16h30min</w:t>
      </w:r>
      <w:r w:rsidR="002C67BA" w:rsidRPr="002413D6">
        <w:rPr>
          <w:rFonts w:ascii="Times New Roman" w:hAnsi="Times New Roman"/>
          <w:sz w:val="24"/>
          <w:szCs w:val="24"/>
        </w:rPr>
        <w:t>. Caso a criança apresente</w:t>
      </w:r>
      <w:r w:rsidRPr="002413D6">
        <w:rPr>
          <w:rFonts w:ascii="Times New Roman" w:hAnsi="Times New Roman"/>
          <w:sz w:val="24"/>
          <w:szCs w:val="24"/>
        </w:rPr>
        <w:t xml:space="preserve"> alguma queixa nesse período e for necessário passar por avaliação, o médico da unidade deverá fazer o primeiro atendimento.</w:t>
      </w:r>
    </w:p>
    <w:p w:rsidR="00D461EE" w:rsidRPr="002413D6" w:rsidRDefault="00EE4067" w:rsidP="00FB6715">
      <w:pPr>
        <w:ind w:firstLine="708"/>
        <w:jc w:val="both"/>
        <w:rPr>
          <w:rFonts w:ascii="Times New Roman" w:hAnsi="Times New Roman"/>
          <w:sz w:val="24"/>
          <w:szCs w:val="24"/>
        </w:rPr>
      </w:pPr>
      <w:r w:rsidRPr="002413D6">
        <w:rPr>
          <w:rFonts w:ascii="Times New Roman" w:hAnsi="Times New Roman"/>
          <w:sz w:val="24"/>
          <w:szCs w:val="24"/>
        </w:rPr>
        <w:t xml:space="preserve"> NOME DA CRIANÇA: </w:t>
      </w:r>
    </w:p>
    <w:p w:rsidR="00D461EE" w:rsidRPr="002413D6" w:rsidRDefault="00EE4067" w:rsidP="00FB6715">
      <w:pPr>
        <w:ind w:firstLine="708"/>
        <w:jc w:val="both"/>
        <w:rPr>
          <w:rFonts w:ascii="Times New Roman" w:hAnsi="Times New Roman"/>
          <w:sz w:val="24"/>
          <w:szCs w:val="24"/>
        </w:rPr>
      </w:pPr>
      <w:r w:rsidRPr="002413D6">
        <w:rPr>
          <w:rFonts w:ascii="Times New Roman" w:hAnsi="Times New Roman"/>
          <w:sz w:val="24"/>
          <w:szCs w:val="24"/>
        </w:rPr>
        <w:t xml:space="preserve">HORÁRIO DA </w:t>
      </w:r>
      <w:r w:rsidR="002C67BA" w:rsidRPr="002413D6">
        <w:rPr>
          <w:rFonts w:ascii="Times New Roman" w:hAnsi="Times New Roman"/>
          <w:sz w:val="24"/>
          <w:szCs w:val="24"/>
        </w:rPr>
        <w:t>APLICAÇÃO:</w:t>
      </w:r>
      <w:r w:rsidRPr="002413D6">
        <w:rPr>
          <w:rFonts w:ascii="Times New Roman" w:hAnsi="Times New Roman"/>
          <w:sz w:val="24"/>
          <w:szCs w:val="24"/>
        </w:rPr>
        <w:t xml:space="preserve"> </w:t>
      </w:r>
    </w:p>
    <w:p w:rsidR="00EE4067" w:rsidRPr="002413D6" w:rsidRDefault="002C67BA" w:rsidP="00FB6715">
      <w:pPr>
        <w:ind w:firstLine="708"/>
        <w:jc w:val="both"/>
        <w:rPr>
          <w:rFonts w:ascii="Times New Roman" w:hAnsi="Times New Roman"/>
          <w:sz w:val="24"/>
          <w:szCs w:val="24"/>
        </w:rPr>
      </w:pPr>
      <w:r w:rsidRPr="002413D6">
        <w:rPr>
          <w:rFonts w:ascii="Times New Roman" w:hAnsi="Times New Roman"/>
          <w:sz w:val="24"/>
          <w:szCs w:val="24"/>
        </w:rPr>
        <w:t>LEMBRANDO,</w:t>
      </w:r>
      <w:r w:rsidR="00EE4067" w:rsidRPr="002413D6">
        <w:rPr>
          <w:rFonts w:ascii="Times New Roman" w:hAnsi="Times New Roman"/>
          <w:sz w:val="24"/>
          <w:szCs w:val="24"/>
        </w:rPr>
        <w:t xml:space="preserve"> NOVAMENTE, QUE O ACOLHIMENTO DAS CRIANÇAS E DOS PAIS NESSE</w:t>
      </w:r>
      <w:r w:rsidR="00D461EE" w:rsidRPr="002413D6">
        <w:rPr>
          <w:rFonts w:ascii="Times New Roman" w:hAnsi="Times New Roman"/>
          <w:sz w:val="24"/>
          <w:szCs w:val="24"/>
        </w:rPr>
        <w:t xml:space="preserve"> MOMENTO É FUNDAMENTAL</w:t>
      </w:r>
      <w:r w:rsidR="00EE4067" w:rsidRPr="002413D6">
        <w:rPr>
          <w:rFonts w:ascii="Times New Roman" w:hAnsi="Times New Roman"/>
          <w:sz w:val="24"/>
          <w:szCs w:val="24"/>
        </w:rPr>
        <w:t>. Com as crianças, importante ter um manejo adequado e usar da criatividade para fazer dessa experiência um momento especial.</w:t>
      </w:r>
    </w:p>
    <w:p w:rsidR="002C67BA" w:rsidRPr="002413D6" w:rsidRDefault="002C67BA" w:rsidP="00FB6715">
      <w:pPr>
        <w:ind w:firstLine="708"/>
        <w:jc w:val="both"/>
        <w:rPr>
          <w:rFonts w:ascii="Times New Roman" w:hAnsi="Times New Roman"/>
          <w:sz w:val="24"/>
          <w:szCs w:val="24"/>
        </w:rPr>
      </w:pPr>
      <w:r w:rsidRPr="00290EB3">
        <w:rPr>
          <w:rFonts w:ascii="Times New Roman" w:hAnsi="Times New Roman"/>
          <w:b/>
          <w:sz w:val="24"/>
          <w:szCs w:val="24"/>
        </w:rPr>
        <w:t>6.</w:t>
      </w:r>
      <w:r w:rsidRPr="002413D6">
        <w:rPr>
          <w:rFonts w:ascii="Times New Roman" w:hAnsi="Times New Roman"/>
          <w:sz w:val="24"/>
          <w:szCs w:val="24"/>
        </w:rPr>
        <w:t xml:space="preserve"> Que os profissionais de saúde, antes de aplicarem a vacina, informem ao responsável que acompanha a criança sobre os principais sintomas locais </w:t>
      </w:r>
      <w:r w:rsidR="009A28D8" w:rsidRPr="002413D6">
        <w:rPr>
          <w:rFonts w:ascii="Times New Roman" w:hAnsi="Times New Roman"/>
          <w:sz w:val="24"/>
          <w:szCs w:val="24"/>
        </w:rPr>
        <w:t xml:space="preserve">esperados (por </w:t>
      </w:r>
      <w:r w:rsidR="009A28D8" w:rsidRPr="002413D6">
        <w:rPr>
          <w:rFonts w:ascii="Times New Roman" w:hAnsi="Times New Roman"/>
          <w:sz w:val="24"/>
          <w:szCs w:val="24"/>
        </w:rPr>
        <w:lastRenderedPageBreak/>
        <w:t>exemplo, dor, inchaço, vermelhidão no local da injeção) e sistêmicos</w:t>
      </w:r>
      <w:r w:rsidR="00A91BC8" w:rsidRPr="002413D6">
        <w:rPr>
          <w:rFonts w:ascii="Times New Roman" w:hAnsi="Times New Roman"/>
          <w:sz w:val="24"/>
          <w:szCs w:val="24"/>
        </w:rPr>
        <w:t xml:space="preserve"> </w:t>
      </w:r>
      <w:r w:rsidRPr="002413D6">
        <w:rPr>
          <w:rFonts w:ascii="Times New Roman" w:hAnsi="Times New Roman"/>
          <w:sz w:val="24"/>
          <w:szCs w:val="24"/>
        </w:rPr>
        <w:t>(por exemplo, febre, fadiga, dor de cabeça, calafrios, mialgia, artralgia). Outras reações após vacinação, como linfadenopatia axilar localizada no mesmo lado do braço vacinado foi observada após vacinação com vacinas de mRNA COVID-19.</w:t>
      </w:r>
    </w:p>
    <w:p w:rsidR="002C67BA" w:rsidRPr="002413D6" w:rsidRDefault="002C67BA" w:rsidP="00FB6715">
      <w:pPr>
        <w:ind w:firstLine="708"/>
        <w:jc w:val="both"/>
        <w:rPr>
          <w:rFonts w:ascii="Times New Roman" w:hAnsi="Times New Roman"/>
          <w:sz w:val="24"/>
          <w:szCs w:val="24"/>
        </w:rPr>
      </w:pPr>
      <w:r w:rsidRPr="002413D6">
        <w:rPr>
          <w:rFonts w:ascii="Times New Roman" w:hAnsi="Times New Roman"/>
          <w:sz w:val="24"/>
          <w:szCs w:val="24"/>
        </w:rPr>
        <w:t xml:space="preserve">  Informar sobre potenciais eventos adversos e buscar atendimento de saúde se estes aparecerem. Eventos adversos leves/moderados podem ser atendidos pelo clínico da unidade, com posterior encaminhamento para serviço de urgência, se necessário. </w:t>
      </w:r>
    </w:p>
    <w:p w:rsidR="002C67BA" w:rsidRPr="002413D6" w:rsidRDefault="002C67BA" w:rsidP="00FB6715">
      <w:pPr>
        <w:ind w:firstLine="708"/>
        <w:jc w:val="both"/>
        <w:rPr>
          <w:rFonts w:ascii="Times New Roman" w:hAnsi="Times New Roman"/>
          <w:sz w:val="24"/>
          <w:szCs w:val="24"/>
        </w:rPr>
      </w:pPr>
      <w:r w:rsidRPr="00290EB3">
        <w:rPr>
          <w:rFonts w:ascii="Times New Roman" w:hAnsi="Times New Roman"/>
          <w:b/>
          <w:sz w:val="24"/>
          <w:szCs w:val="24"/>
        </w:rPr>
        <w:t>7.</w:t>
      </w:r>
      <w:r w:rsidRPr="002413D6">
        <w:rPr>
          <w:rFonts w:ascii="Times New Roman" w:hAnsi="Times New Roman"/>
          <w:sz w:val="24"/>
          <w:szCs w:val="24"/>
        </w:rPr>
        <w:t xml:space="preserve"> Que os pais ou responsáveis sejam orientados a procurar o médico se a criança apresentar dores repentinas no peito</w:t>
      </w:r>
      <w:r w:rsidR="00A91BC8" w:rsidRPr="002413D6">
        <w:rPr>
          <w:rFonts w:ascii="Times New Roman" w:hAnsi="Times New Roman"/>
          <w:sz w:val="24"/>
          <w:szCs w:val="24"/>
        </w:rPr>
        <w:t xml:space="preserve"> falta</w:t>
      </w:r>
      <w:r w:rsidRPr="002413D6">
        <w:rPr>
          <w:rFonts w:ascii="Times New Roman" w:hAnsi="Times New Roman"/>
          <w:sz w:val="24"/>
          <w:szCs w:val="24"/>
        </w:rPr>
        <w:t xml:space="preserve"> de ar ou palpitações após a aplicação da vacina; Atendimento de urgência, devendo preferencialmente, ser realizado a nível hospitalar. </w:t>
      </w:r>
    </w:p>
    <w:p w:rsidR="002C67BA" w:rsidRPr="002413D6" w:rsidRDefault="002C67BA" w:rsidP="00FB6715">
      <w:pPr>
        <w:ind w:firstLine="708"/>
        <w:jc w:val="both"/>
        <w:rPr>
          <w:rFonts w:ascii="Times New Roman" w:hAnsi="Times New Roman"/>
          <w:sz w:val="24"/>
          <w:szCs w:val="24"/>
        </w:rPr>
      </w:pPr>
      <w:r w:rsidRPr="00290EB3">
        <w:rPr>
          <w:rFonts w:ascii="Times New Roman" w:hAnsi="Times New Roman"/>
          <w:b/>
          <w:sz w:val="24"/>
          <w:szCs w:val="24"/>
        </w:rPr>
        <w:t>8.</w:t>
      </w:r>
      <w:r w:rsidRPr="002413D6">
        <w:rPr>
          <w:rFonts w:ascii="Times New Roman" w:hAnsi="Times New Roman"/>
          <w:sz w:val="24"/>
          <w:szCs w:val="24"/>
        </w:rPr>
        <w:t xml:space="preserve"> Que os profissionais de saúde, antes de aplicarem a vacina, mostrem ao responsável que acompanha a criança que se trata da vacina contra a COVID-19, frasco na cor laranja, </w:t>
      </w:r>
      <w:r w:rsidR="00A91BC8" w:rsidRPr="002413D6">
        <w:rPr>
          <w:rFonts w:ascii="Times New Roman" w:hAnsi="Times New Roman"/>
          <w:sz w:val="24"/>
          <w:szCs w:val="24"/>
        </w:rPr>
        <w:t>cuja dose de 0,2ml, contendo 10</w:t>
      </w:r>
      <w:r w:rsidRPr="002413D6">
        <w:rPr>
          <w:rFonts w:ascii="Times New Roman" w:hAnsi="Times New Roman"/>
          <w:sz w:val="24"/>
          <w:szCs w:val="24"/>
        </w:rPr>
        <w:t xml:space="preserve">mcg da vacina contra a COVID-19, </w:t>
      </w:r>
      <w:proofErr w:type="spellStart"/>
      <w:r w:rsidRPr="002413D6">
        <w:rPr>
          <w:rFonts w:ascii="Times New Roman" w:hAnsi="Times New Roman"/>
          <w:sz w:val="24"/>
          <w:szCs w:val="24"/>
        </w:rPr>
        <w:t>Comirnaty</w:t>
      </w:r>
      <w:proofErr w:type="spellEnd"/>
      <w:r w:rsidRPr="002413D6">
        <w:rPr>
          <w:rFonts w:ascii="Times New Roman" w:hAnsi="Times New Roman"/>
          <w:sz w:val="24"/>
          <w:szCs w:val="24"/>
        </w:rPr>
        <w:t xml:space="preserve"> (Pfizer/Wyeth), específica para crianças entre 5 a 11 anos, bem como seja mostra</w:t>
      </w:r>
      <w:r w:rsidR="00A91BC8" w:rsidRPr="002413D6">
        <w:rPr>
          <w:rFonts w:ascii="Times New Roman" w:hAnsi="Times New Roman"/>
          <w:sz w:val="24"/>
          <w:szCs w:val="24"/>
        </w:rPr>
        <w:t>do a seringa a ser utilizada (1</w:t>
      </w:r>
      <w:r w:rsidRPr="002413D6">
        <w:rPr>
          <w:rFonts w:ascii="Times New Roman" w:hAnsi="Times New Roman"/>
          <w:sz w:val="24"/>
          <w:szCs w:val="24"/>
        </w:rPr>
        <w:t xml:space="preserve">mL) e o volume a ser aplicado (0,2mL); </w:t>
      </w:r>
    </w:p>
    <w:p w:rsidR="002C67BA" w:rsidRPr="002413D6" w:rsidRDefault="002C67BA" w:rsidP="00FB6715">
      <w:pPr>
        <w:ind w:firstLine="708"/>
        <w:jc w:val="both"/>
        <w:rPr>
          <w:rFonts w:ascii="Times New Roman" w:hAnsi="Times New Roman"/>
          <w:sz w:val="24"/>
          <w:szCs w:val="24"/>
        </w:rPr>
      </w:pPr>
      <w:r w:rsidRPr="00290EB3">
        <w:rPr>
          <w:rFonts w:ascii="Times New Roman" w:hAnsi="Times New Roman"/>
          <w:b/>
          <w:sz w:val="24"/>
          <w:szCs w:val="24"/>
        </w:rPr>
        <w:t>9.</w:t>
      </w:r>
      <w:r w:rsidRPr="002413D6">
        <w:rPr>
          <w:rFonts w:ascii="Times New Roman" w:hAnsi="Times New Roman"/>
          <w:sz w:val="24"/>
          <w:szCs w:val="24"/>
        </w:rPr>
        <w:t xml:space="preserve"> Que as crianças que completarem 12 anos entre a primeira e a segunda dose, permaneçam com a dose pediátrica da vacina PFIZER/</w:t>
      </w:r>
      <w:proofErr w:type="spellStart"/>
      <w:r w:rsidRPr="002413D6">
        <w:rPr>
          <w:rFonts w:ascii="Times New Roman" w:hAnsi="Times New Roman"/>
          <w:sz w:val="24"/>
          <w:szCs w:val="24"/>
        </w:rPr>
        <w:t>cominarty</w:t>
      </w:r>
      <w:proofErr w:type="spellEnd"/>
      <w:r w:rsidRPr="002413D6">
        <w:rPr>
          <w:rFonts w:ascii="Times New Roman" w:hAnsi="Times New Roman"/>
          <w:sz w:val="24"/>
          <w:szCs w:val="24"/>
        </w:rPr>
        <w:t xml:space="preserve">. </w:t>
      </w:r>
    </w:p>
    <w:p w:rsidR="009A28D8" w:rsidRDefault="009A28D8" w:rsidP="00290EB3">
      <w:pPr>
        <w:jc w:val="both"/>
        <w:rPr>
          <w:rFonts w:ascii="Times New Roman" w:hAnsi="Times New Roman"/>
          <w:b/>
          <w:sz w:val="24"/>
          <w:szCs w:val="24"/>
        </w:rPr>
      </w:pPr>
    </w:p>
    <w:p w:rsidR="009A28D8" w:rsidRDefault="009A28D8" w:rsidP="00290EB3">
      <w:pPr>
        <w:jc w:val="both"/>
        <w:rPr>
          <w:rFonts w:ascii="Times New Roman" w:hAnsi="Times New Roman"/>
          <w:b/>
          <w:sz w:val="24"/>
          <w:szCs w:val="24"/>
        </w:rPr>
      </w:pPr>
    </w:p>
    <w:p w:rsidR="002C67BA" w:rsidRPr="002413D6" w:rsidRDefault="002C67BA" w:rsidP="00290EB3">
      <w:pPr>
        <w:jc w:val="both"/>
        <w:rPr>
          <w:rFonts w:ascii="Times New Roman" w:hAnsi="Times New Roman"/>
          <w:b/>
          <w:sz w:val="24"/>
          <w:szCs w:val="24"/>
        </w:rPr>
      </w:pPr>
      <w:r w:rsidRPr="002413D6">
        <w:rPr>
          <w:rFonts w:ascii="Times New Roman" w:hAnsi="Times New Roman"/>
          <w:b/>
          <w:sz w:val="24"/>
          <w:szCs w:val="24"/>
        </w:rPr>
        <w:t xml:space="preserve">BIBLIOGRAFIA </w:t>
      </w:r>
    </w:p>
    <w:p w:rsidR="002C67BA" w:rsidRPr="002413D6" w:rsidRDefault="00A91BC8" w:rsidP="00290EB3">
      <w:pPr>
        <w:jc w:val="both"/>
        <w:rPr>
          <w:rFonts w:ascii="Times New Roman" w:hAnsi="Times New Roman"/>
          <w:sz w:val="24"/>
          <w:szCs w:val="24"/>
        </w:rPr>
      </w:pPr>
      <w:r w:rsidRPr="002413D6">
        <w:rPr>
          <w:rFonts w:ascii="Times New Roman" w:hAnsi="Times New Roman"/>
          <w:sz w:val="24"/>
          <w:szCs w:val="24"/>
        </w:rPr>
        <w:t>1.</w:t>
      </w:r>
      <w:r w:rsidR="002C67BA" w:rsidRPr="002413D6">
        <w:rPr>
          <w:rFonts w:ascii="Times New Roman" w:hAnsi="Times New Roman"/>
          <w:sz w:val="24"/>
          <w:szCs w:val="24"/>
        </w:rPr>
        <w:t xml:space="preserve"> NOTA TÉCNICA 02/22 – SECOVID/GAB/SECOVID/MS </w:t>
      </w:r>
    </w:p>
    <w:p w:rsidR="00290EB3" w:rsidRDefault="002C67BA" w:rsidP="00290EB3">
      <w:pPr>
        <w:jc w:val="both"/>
        <w:rPr>
          <w:rFonts w:ascii="Times New Roman" w:hAnsi="Times New Roman"/>
          <w:sz w:val="24"/>
          <w:szCs w:val="24"/>
        </w:rPr>
      </w:pPr>
      <w:r w:rsidRPr="002413D6">
        <w:rPr>
          <w:rFonts w:ascii="Times New Roman" w:hAnsi="Times New Roman"/>
          <w:sz w:val="24"/>
          <w:szCs w:val="24"/>
        </w:rPr>
        <w:t xml:space="preserve">2. </w:t>
      </w:r>
      <w:hyperlink r:id="rId10" w:history="1">
        <w:r w:rsidRPr="002413D6">
          <w:rPr>
            <w:rStyle w:val="Hyperlink"/>
            <w:rFonts w:ascii="Times New Roman" w:hAnsi="Times New Roman"/>
            <w:sz w:val="24"/>
            <w:szCs w:val="24"/>
          </w:rPr>
          <w:t>www.gov.br/saúde/centrais-de-conteudo/publicacoes/boletins</w:t>
        </w:r>
      </w:hyperlink>
      <w:r w:rsidRPr="002413D6">
        <w:rPr>
          <w:rFonts w:ascii="Times New Roman" w:hAnsi="Times New Roman"/>
          <w:sz w:val="24"/>
          <w:szCs w:val="24"/>
        </w:rPr>
        <w:t xml:space="preserve"> </w:t>
      </w:r>
    </w:p>
    <w:p w:rsidR="002C67BA" w:rsidRPr="002413D6" w:rsidRDefault="002C67BA" w:rsidP="00290EB3">
      <w:pPr>
        <w:jc w:val="both"/>
        <w:rPr>
          <w:rFonts w:ascii="Times New Roman" w:hAnsi="Times New Roman"/>
          <w:sz w:val="24"/>
          <w:szCs w:val="24"/>
        </w:rPr>
      </w:pPr>
      <w:r w:rsidRPr="002413D6">
        <w:rPr>
          <w:rFonts w:ascii="Times New Roman" w:hAnsi="Times New Roman"/>
          <w:sz w:val="24"/>
          <w:szCs w:val="24"/>
        </w:rPr>
        <w:t xml:space="preserve">3. </w:t>
      </w:r>
      <w:hyperlink r:id="rId11" w:history="1">
        <w:r w:rsidR="00A91BC8" w:rsidRPr="002413D6">
          <w:rPr>
            <w:rStyle w:val="Hyperlink"/>
            <w:rFonts w:ascii="Times New Roman" w:hAnsi="Times New Roman"/>
            <w:sz w:val="24"/>
            <w:szCs w:val="24"/>
          </w:rPr>
          <w:t>https://ti.saude.rs.gov.br/covid19/</w:t>
        </w:r>
      </w:hyperlink>
    </w:p>
    <w:p w:rsidR="00A91BC8" w:rsidRPr="002413D6" w:rsidRDefault="00A91BC8" w:rsidP="00FB6715">
      <w:pPr>
        <w:ind w:firstLine="708"/>
        <w:jc w:val="both"/>
        <w:rPr>
          <w:rFonts w:ascii="Times New Roman" w:hAnsi="Times New Roman"/>
          <w:sz w:val="24"/>
          <w:szCs w:val="24"/>
        </w:rPr>
      </w:pPr>
    </w:p>
    <w:sectPr w:rsidR="00A91BC8" w:rsidRPr="002413D6">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C2A3E" w:rsidRDefault="004C2A3E" w:rsidP="00BE0E15">
      <w:pPr>
        <w:spacing w:after="0" w:line="240" w:lineRule="auto"/>
      </w:pPr>
      <w:r>
        <w:separator/>
      </w:r>
    </w:p>
  </w:endnote>
  <w:endnote w:type="continuationSeparator" w:id="0">
    <w:p w:rsidR="004C2A3E" w:rsidRDefault="004C2A3E" w:rsidP="00BE0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5395" w:rsidRPr="00E02BC1" w:rsidRDefault="00DF5395" w:rsidP="00DF5395">
    <w:pPr>
      <w:pStyle w:val="Rodap"/>
      <w:ind w:left="-426"/>
      <w:jc w:val="center"/>
      <w:rPr>
        <w:rFonts w:ascii="Bookman Old Style" w:hAnsi="Bookman Old Style"/>
        <w:sz w:val="16"/>
        <w:szCs w:val="16"/>
      </w:rPr>
    </w:pPr>
    <w:r w:rsidRPr="00E02BC1">
      <w:rPr>
        <w:rFonts w:ascii="Bookman Old Style" w:hAnsi="Bookman Old Style"/>
        <w:sz w:val="16"/>
        <w:szCs w:val="16"/>
      </w:rPr>
      <w:t xml:space="preserve">Av. 24 de Janeiro, 853 </w:t>
    </w:r>
    <w:r w:rsidRPr="0091042A">
      <w:rPr>
        <w:rFonts w:ascii="Bookman Old Style" w:hAnsi="Bookman Old Style"/>
        <w:b/>
        <w:sz w:val="16"/>
        <w:szCs w:val="16"/>
      </w:rPr>
      <w:t>·</w:t>
    </w:r>
    <w:r w:rsidRPr="00E02BC1">
      <w:rPr>
        <w:rFonts w:ascii="Bookman Old Style" w:hAnsi="Bookman Old Style"/>
        <w:sz w:val="16"/>
        <w:szCs w:val="16"/>
      </w:rPr>
      <w:t xml:space="preserve"> CEP 97190-000 </w:t>
    </w:r>
    <w:r w:rsidRPr="0091042A">
      <w:rPr>
        <w:rFonts w:ascii="Bookman Old Style" w:hAnsi="Bookman Old Style"/>
        <w:b/>
        <w:sz w:val="16"/>
        <w:szCs w:val="16"/>
      </w:rPr>
      <w:t>·</w:t>
    </w:r>
    <w:r>
      <w:rPr>
        <w:rFonts w:ascii="Bookman Old Style" w:hAnsi="Bookman Old Style"/>
        <w:sz w:val="16"/>
        <w:szCs w:val="16"/>
      </w:rPr>
      <w:t xml:space="preserve"> </w:t>
    </w:r>
    <w:r w:rsidRPr="00E02BC1">
      <w:rPr>
        <w:rFonts w:ascii="Bookman Old Style" w:hAnsi="Bookman Old Style"/>
        <w:sz w:val="16"/>
        <w:szCs w:val="16"/>
      </w:rPr>
      <w:t xml:space="preserve">Fone 55 3277 1100 </w:t>
    </w:r>
    <w:r w:rsidRPr="0091042A">
      <w:rPr>
        <w:rFonts w:ascii="Bookman Old Style" w:hAnsi="Bookman Old Style"/>
        <w:b/>
        <w:sz w:val="16"/>
        <w:szCs w:val="16"/>
      </w:rPr>
      <w:t>·</w:t>
    </w:r>
    <w:r w:rsidRPr="00E02BC1">
      <w:rPr>
        <w:rFonts w:ascii="Bookman Old Style" w:hAnsi="Bookman Old Style"/>
        <w:sz w:val="16"/>
        <w:szCs w:val="16"/>
      </w:rPr>
      <w:t xml:space="preserve"> Fax 55 3277 1101 </w:t>
    </w:r>
    <w:r w:rsidRPr="0091042A">
      <w:rPr>
        <w:rFonts w:ascii="Bookman Old Style" w:hAnsi="Bookman Old Style"/>
        <w:b/>
        <w:sz w:val="16"/>
        <w:szCs w:val="16"/>
      </w:rPr>
      <w:t>·</w:t>
    </w:r>
    <w:r w:rsidRPr="00E02BC1">
      <w:rPr>
        <w:rFonts w:ascii="Bookman Old Style" w:hAnsi="Bookman Old Style"/>
        <w:sz w:val="16"/>
        <w:szCs w:val="16"/>
      </w:rPr>
      <w:t xml:space="preserve"> São Martinho da Serra </w:t>
    </w:r>
    <w:r w:rsidRPr="0091042A">
      <w:rPr>
        <w:rFonts w:ascii="Bookman Old Style" w:hAnsi="Bookman Old Style"/>
        <w:b/>
        <w:sz w:val="16"/>
        <w:szCs w:val="16"/>
      </w:rPr>
      <w:t>·</w:t>
    </w:r>
    <w:r w:rsidRPr="00E02BC1">
      <w:rPr>
        <w:rFonts w:ascii="Bookman Old Style" w:hAnsi="Bookman Old Style"/>
        <w:sz w:val="16"/>
        <w:szCs w:val="16"/>
      </w:rPr>
      <w:t xml:space="preserve"> RS </w:t>
    </w:r>
  </w:p>
  <w:p w:rsidR="00DF5395" w:rsidRPr="00E02BC1" w:rsidRDefault="00DF5395" w:rsidP="00DF5395">
    <w:pPr>
      <w:pStyle w:val="Rodap"/>
      <w:jc w:val="center"/>
      <w:rPr>
        <w:rFonts w:ascii="Bookman Old Style" w:hAnsi="Bookman Old Style"/>
        <w:sz w:val="16"/>
        <w:szCs w:val="16"/>
      </w:rPr>
    </w:pPr>
    <w:r w:rsidRPr="00E02BC1">
      <w:rPr>
        <w:rFonts w:ascii="Bookman Old Style" w:hAnsi="Bookman Old Style"/>
        <w:sz w:val="16"/>
        <w:szCs w:val="16"/>
      </w:rPr>
      <w:t>gabinet</w:t>
    </w:r>
    <w:r>
      <w:rPr>
        <w:rFonts w:ascii="Bookman Old Style" w:hAnsi="Bookman Old Style"/>
        <w:sz w:val="16"/>
        <w:szCs w:val="16"/>
      </w:rPr>
      <w:t>e@saomartinhodaserra.rs.gov.br</w:t>
    </w:r>
  </w:p>
  <w:p w:rsidR="00DF5395" w:rsidRDefault="00DF539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C2A3E" w:rsidRDefault="004C2A3E" w:rsidP="00BE0E15">
      <w:pPr>
        <w:spacing w:after="0" w:line="240" w:lineRule="auto"/>
      </w:pPr>
      <w:r>
        <w:separator/>
      </w:r>
    </w:p>
  </w:footnote>
  <w:footnote w:type="continuationSeparator" w:id="0">
    <w:p w:rsidR="004C2A3E" w:rsidRDefault="004C2A3E" w:rsidP="00BE0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0E15" w:rsidRDefault="00443D6C" w:rsidP="00BE0E15">
    <w:pPr>
      <w:pStyle w:val="Cabealho"/>
      <w:jc w:val="center"/>
    </w:pPr>
    <w:r>
      <w:rPr>
        <w:noProof/>
        <w:lang w:eastAsia="pt-BR"/>
      </w:rPr>
    </w:r>
    <w:r w:rsidR="00443D6C">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3803" o:spid="_x0000_s1025" type="#_x0000_t75" style="position:absolute;left:0;text-align:left;margin-left:0;margin-top:0;width:503.15pt;height:534.9pt;z-index:-251657216;mso-position-horizontal:center;mso-position-horizontal-relative:margin;mso-position-vertical:center;mso-position-vertical-relative:margin" o:allowincell="f">
          <v:imagedata r:id="rId1" o:title="brasao sao martinho" gain="19661f" blacklevel="22938f"/>
          <w10:wrap anchorx="margin" anchory="margin"/>
        </v:shape>
      </w:pict>
    </w:r>
    <w:r w:rsidR="00BE0E15" w:rsidRPr="00CE15FA">
      <w:rPr>
        <w:noProof/>
        <w:lang w:eastAsia="pt-BR"/>
      </w:rPr>
      <w:drawing>
        <wp:inline distT="0" distB="0" distL="0" distR="0" wp14:anchorId="26FAB6C8" wp14:editId="7B42CE66">
          <wp:extent cx="685800" cy="6096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inline>
      </w:drawing>
    </w:r>
  </w:p>
  <w:p w:rsidR="00BE0E15" w:rsidRPr="00541FC3" w:rsidRDefault="00BE0E15" w:rsidP="00BE0E15">
    <w:pPr>
      <w:pStyle w:val="Cabealho"/>
      <w:jc w:val="center"/>
      <w:rPr>
        <w:rFonts w:ascii="Bookman Old Style" w:hAnsi="Bookman Old Style"/>
        <w:sz w:val="18"/>
        <w:szCs w:val="18"/>
      </w:rPr>
    </w:pPr>
    <w:r w:rsidRPr="00541FC3">
      <w:rPr>
        <w:rFonts w:ascii="Bookman Old Style" w:hAnsi="Bookman Old Style"/>
        <w:sz w:val="18"/>
        <w:szCs w:val="18"/>
      </w:rPr>
      <w:t xml:space="preserve">Estado </w:t>
    </w:r>
    <w:r>
      <w:rPr>
        <w:rFonts w:ascii="Bookman Old Style" w:hAnsi="Bookman Old Style"/>
        <w:sz w:val="18"/>
        <w:szCs w:val="18"/>
      </w:rPr>
      <w:t>d</w:t>
    </w:r>
    <w:r w:rsidRPr="00541FC3">
      <w:rPr>
        <w:rFonts w:ascii="Bookman Old Style" w:hAnsi="Bookman Old Style"/>
        <w:sz w:val="18"/>
        <w:szCs w:val="18"/>
      </w:rPr>
      <w:t xml:space="preserve">o Rio Grande </w:t>
    </w:r>
    <w:r>
      <w:rPr>
        <w:rFonts w:ascii="Bookman Old Style" w:hAnsi="Bookman Old Style"/>
        <w:sz w:val="18"/>
        <w:szCs w:val="18"/>
      </w:rPr>
      <w:t>d</w:t>
    </w:r>
    <w:r w:rsidRPr="00541FC3">
      <w:rPr>
        <w:rFonts w:ascii="Bookman Old Style" w:hAnsi="Bookman Old Style"/>
        <w:sz w:val="18"/>
        <w:szCs w:val="18"/>
      </w:rPr>
      <w:t>o Sul</w:t>
    </w:r>
  </w:p>
  <w:p w:rsidR="00BE0E15" w:rsidRPr="00541FC3" w:rsidRDefault="00BE0E15" w:rsidP="00BE0E15">
    <w:pPr>
      <w:pStyle w:val="Cabealho"/>
      <w:jc w:val="center"/>
      <w:rPr>
        <w:rFonts w:ascii="Bookman Old Style" w:hAnsi="Bookman Old Style"/>
        <w:sz w:val="18"/>
        <w:szCs w:val="18"/>
      </w:rPr>
    </w:pPr>
    <w:r>
      <w:rPr>
        <w:rFonts w:ascii="Bookman Old Style" w:hAnsi="Bookman Old Style"/>
        <w:sz w:val="18"/>
        <w:szCs w:val="18"/>
      </w:rPr>
      <w:t>Prefeitura Municipal de S</w:t>
    </w:r>
    <w:r w:rsidRPr="00541FC3">
      <w:rPr>
        <w:rFonts w:ascii="Bookman Old Style" w:hAnsi="Bookman Old Style"/>
        <w:sz w:val="18"/>
        <w:szCs w:val="18"/>
      </w:rPr>
      <w:t xml:space="preserve">ão </w:t>
    </w:r>
    <w:r>
      <w:rPr>
        <w:rFonts w:ascii="Bookman Old Style" w:hAnsi="Bookman Old Style"/>
        <w:sz w:val="18"/>
        <w:szCs w:val="18"/>
      </w:rPr>
      <w:t>M</w:t>
    </w:r>
    <w:r w:rsidRPr="00541FC3">
      <w:rPr>
        <w:rFonts w:ascii="Bookman Old Style" w:hAnsi="Bookman Old Style"/>
        <w:sz w:val="18"/>
        <w:szCs w:val="18"/>
      </w:rPr>
      <w:t xml:space="preserve">artinho da </w:t>
    </w:r>
    <w:r>
      <w:rPr>
        <w:rFonts w:ascii="Bookman Old Style" w:hAnsi="Bookman Old Style"/>
        <w:sz w:val="18"/>
        <w:szCs w:val="18"/>
      </w:rPr>
      <w:t>S</w:t>
    </w:r>
    <w:r w:rsidRPr="00541FC3">
      <w:rPr>
        <w:rFonts w:ascii="Bookman Old Style" w:hAnsi="Bookman Old Style"/>
        <w:sz w:val="18"/>
        <w:szCs w:val="18"/>
      </w:rPr>
      <w:t>erra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83FD3"/>
    <w:multiLevelType w:val="hybridMultilevel"/>
    <w:tmpl w:val="6E4AA82A"/>
    <w:lvl w:ilvl="0" w:tplc="04160009">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563D30FA"/>
    <w:multiLevelType w:val="hybridMultilevel"/>
    <w:tmpl w:val="589E36AE"/>
    <w:lvl w:ilvl="0" w:tplc="04160009">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6FE036E2"/>
    <w:multiLevelType w:val="hybridMultilevel"/>
    <w:tmpl w:val="50321C1E"/>
    <w:lvl w:ilvl="0" w:tplc="04160009">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0E15"/>
    <w:rsid w:val="000061A3"/>
    <w:rsid w:val="00060A6F"/>
    <w:rsid w:val="0007166D"/>
    <w:rsid w:val="000842DB"/>
    <w:rsid w:val="00091FC4"/>
    <w:rsid w:val="00097FF5"/>
    <w:rsid w:val="000A6198"/>
    <w:rsid w:val="000C2854"/>
    <w:rsid w:val="000E67B0"/>
    <w:rsid w:val="000F5864"/>
    <w:rsid w:val="00153C1E"/>
    <w:rsid w:val="00155378"/>
    <w:rsid w:val="00195868"/>
    <w:rsid w:val="001F0CA9"/>
    <w:rsid w:val="00202879"/>
    <w:rsid w:val="00214430"/>
    <w:rsid w:val="0021570B"/>
    <w:rsid w:val="00225636"/>
    <w:rsid w:val="002277F0"/>
    <w:rsid w:val="002413D6"/>
    <w:rsid w:val="00244A50"/>
    <w:rsid w:val="002736A4"/>
    <w:rsid w:val="002870B0"/>
    <w:rsid w:val="00290EB3"/>
    <w:rsid w:val="002B4A32"/>
    <w:rsid w:val="002C67BA"/>
    <w:rsid w:val="002E0939"/>
    <w:rsid w:val="003037F7"/>
    <w:rsid w:val="00383555"/>
    <w:rsid w:val="003B1655"/>
    <w:rsid w:val="003B785A"/>
    <w:rsid w:val="003E7544"/>
    <w:rsid w:val="003F6BB2"/>
    <w:rsid w:val="00400451"/>
    <w:rsid w:val="0040340A"/>
    <w:rsid w:val="00426660"/>
    <w:rsid w:val="00430BB8"/>
    <w:rsid w:val="0044004A"/>
    <w:rsid w:val="00443D6C"/>
    <w:rsid w:val="0046221F"/>
    <w:rsid w:val="0046254B"/>
    <w:rsid w:val="004C2A3E"/>
    <w:rsid w:val="004C4F77"/>
    <w:rsid w:val="004E006F"/>
    <w:rsid w:val="004E1E56"/>
    <w:rsid w:val="004F7D98"/>
    <w:rsid w:val="005114D9"/>
    <w:rsid w:val="00552D83"/>
    <w:rsid w:val="005914FD"/>
    <w:rsid w:val="00593B2D"/>
    <w:rsid w:val="00597663"/>
    <w:rsid w:val="005A09AD"/>
    <w:rsid w:val="005B6A0A"/>
    <w:rsid w:val="005D1E67"/>
    <w:rsid w:val="005D57D2"/>
    <w:rsid w:val="005D6E0A"/>
    <w:rsid w:val="005D6FCF"/>
    <w:rsid w:val="005F79A7"/>
    <w:rsid w:val="00674DF8"/>
    <w:rsid w:val="0068081F"/>
    <w:rsid w:val="00696896"/>
    <w:rsid w:val="006B0F43"/>
    <w:rsid w:val="006C69B9"/>
    <w:rsid w:val="00774713"/>
    <w:rsid w:val="007A3CED"/>
    <w:rsid w:val="007C0AED"/>
    <w:rsid w:val="00831F68"/>
    <w:rsid w:val="008910A3"/>
    <w:rsid w:val="0089382B"/>
    <w:rsid w:val="008B6270"/>
    <w:rsid w:val="008C02EE"/>
    <w:rsid w:val="008C35DF"/>
    <w:rsid w:val="008E193F"/>
    <w:rsid w:val="00907B9A"/>
    <w:rsid w:val="00910ABD"/>
    <w:rsid w:val="00920DF1"/>
    <w:rsid w:val="00926760"/>
    <w:rsid w:val="00954A8F"/>
    <w:rsid w:val="00984188"/>
    <w:rsid w:val="009A28D8"/>
    <w:rsid w:val="009B3E2B"/>
    <w:rsid w:val="009E6463"/>
    <w:rsid w:val="00A2233E"/>
    <w:rsid w:val="00A45664"/>
    <w:rsid w:val="00A7061C"/>
    <w:rsid w:val="00A74111"/>
    <w:rsid w:val="00A8589D"/>
    <w:rsid w:val="00A91BC8"/>
    <w:rsid w:val="00A94E61"/>
    <w:rsid w:val="00A97A79"/>
    <w:rsid w:val="00AF3749"/>
    <w:rsid w:val="00AF38A2"/>
    <w:rsid w:val="00B728EF"/>
    <w:rsid w:val="00B85B3B"/>
    <w:rsid w:val="00BD3DC6"/>
    <w:rsid w:val="00BE0E15"/>
    <w:rsid w:val="00BE43C0"/>
    <w:rsid w:val="00C0409A"/>
    <w:rsid w:val="00C32F29"/>
    <w:rsid w:val="00C418BC"/>
    <w:rsid w:val="00CA2176"/>
    <w:rsid w:val="00CA2D4B"/>
    <w:rsid w:val="00D22A72"/>
    <w:rsid w:val="00D378F5"/>
    <w:rsid w:val="00D40078"/>
    <w:rsid w:val="00D461EE"/>
    <w:rsid w:val="00D51609"/>
    <w:rsid w:val="00D76FF4"/>
    <w:rsid w:val="00D86205"/>
    <w:rsid w:val="00D86DFE"/>
    <w:rsid w:val="00D87C2F"/>
    <w:rsid w:val="00DA03A5"/>
    <w:rsid w:val="00DA5485"/>
    <w:rsid w:val="00DF5395"/>
    <w:rsid w:val="00E308DD"/>
    <w:rsid w:val="00E62C06"/>
    <w:rsid w:val="00E838BC"/>
    <w:rsid w:val="00EE4067"/>
    <w:rsid w:val="00F13BFE"/>
    <w:rsid w:val="00F221A6"/>
    <w:rsid w:val="00F3583A"/>
    <w:rsid w:val="00F91B69"/>
    <w:rsid w:val="00FA20C0"/>
    <w:rsid w:val="00FA5393"/>
    <w:rsid w:val="00FA57AD"/>
    <w:rsid w:val="00FB6715"/>
    <w:rsid w:val="00FC34D2"/>
    <w:rsid w:val="00FF23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11C5096-A2B0-9848-9BB5-A8F9A1582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E15"/>
    <w:pPr>
      <w:spacing w:after="200" w:line="276" w:lineRule="auto"/>
    </w:pPr>
    <w:rPr>
      <w:rFonts w:ascii="Calibri" w:eastAsia="Calibri" w:hAnsi="Calibri" w:cs="Times New Roman"/>
    </w:rPr>
  </w:style>
  <w:style w:type="paragraph" w:styleId="Ttulo2">
    <w:name w:val="heading 2"/>
    <w:basedOn w:val="Normal"/>
    <w:next w:val="Normal"/>
    <w:link w:val="Ttulo2Char"/>
    <w:qFormat/>
    <w:rsid w:val="00BE0E15"/>
    <w:pPr>
      <w:keepNext/>
      <w:spacing w:after="0" w:line="240" w:lineRule="auto"/>
      <w:jc w:val="center"/>
      <w:outlineLvl w:val="1"/>
    </w:pPr>
    <w:rPr>
      <w:rFonts w:ascii="Times New Roman" w:eastAsia="Times New Roman" w:hAnsi="Times New Roman"/>
      <w:sz w:val="28"/>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BE0E15"/>
    <w:rPr>
      <w:rFonts w:ascii="Times New Roman" w:eastAsia="Times New Roman" w:hAnsi="Times New Roman" w:cs="Times New Roman"/>
      <w:sz w:val="28"/>
      <w:szCs w:val="24"/>
      <w:lang w:eastAsia="pt-BR"/>
    </w:rPr>
  </w:style>
  <w:style w:type="paragraph" w:styleId="Cabealho">
    <w:name w:val="header"/>
    <w:basedOn w:val="Normal"/>
    <w:link w:val="CabealhoChar"/>
    <w:uiPriority w:val="99"/>
    <w:unhideWhenUsed/>
    <w:rsid w:val="00BE0E1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E0E15"/>
    <w:rPr>
      <w:rFonts w:ascii="Calibri" w:eastAsia="Calibri" w:hAnsi="Calibri" w:cs="Times New Roman"/>
    </w:rPr>
  </w:style>
  <w:style w:type="paragraph" w:styleId="Rodap">
    <w:name w:val="footer"/>
    <w:basedOn w:val="Normal"/>
    <w:link w:val="RodapChar"/>
    <w:uiPriority w:val="99"/>
    <w:unhideWhenUsed/>
    <w:rsid w:val="00BE0E15"/>
    <w:pPr>
      <w:tabs>
        <w:tab w:val="center" w:pos="4252"/>
        <w:tab w:val="right" w:pos="8504"/>
      </w:tabs>
      <w:spacing w:after="0" w:line="240" w:lineRule="auto"/>
    </w:pPr>
  </w:style>
  <w:style w:type="character" w:customStyle="1" w:styleId="RodapChar">
    <w:name w:val="Rodapé Char"/>
    <w:basedOn w:val="Fontepargpadro"/>
    <w:link w:val="Rodap"/>
    <w:uiPriority w:val="99"/>
    <w:rsid w:val="00BE0E15"/>
    <w:rPr>
      <w:rFonts w:ascii="Calibri" w:eastAsia="Calibri" w:hAnsi="Calibri" w:cs="Times New Roman"/>
    </w:rPr>
  </w:style>
  <w:style w:type="paragraph" w:styleId="Textodebalo">
    <w:name w:val="Balloon Text"/>
    <w:basedOn w:val="Normal"/>
    <w:link w:val="TextodebaloChar"/>
    <w:uiPriority w:val="99"/>
    <w:semiHidden/>
    <w:unhideWhenUsed/>
    <w:rsid w:val="004C4F7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C4F77"/>
    <w:rPr>
      <w:rFonts w:ascii="Segoe UI" w:eastAsia="Calibri" w:hAnsi="Segoe UI" w:cs="Segoe UI"/>
      <w:sz w:val="18"/>
      <w:szCs w:val="18"/>
    </w:rPr>
  </w:style>
  <w:style w:type="paragraph" w:styleId="NormalWeb">
    <w:name w:val="Normal (Web)"/>
    <w:basedOn w:val="Normal"/>
    <w:uiPriority w:val="99"/>
    <w:unhideWhenUsed/>
    <w:rsid w:val="00A45664"/>
    <w:rPr>
      <w:rFonts w:ascii="Times New Roman" w:hAnsi="Times New Roman"/>
      <w:sz w:val="24"/>
      <w:szCs w:val="24"/>
    </w:rPr>
  </w:style>
  <w:style w:type="table" w:styleId="Tabelacomgrade">
    <w:name w:val="Table Grid"/>
    <w:basedOn w:val="Tabelanormal"/>
    <w:uiPriority w:val="59"/>
    <w:rsid w:val="00680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07166D"/>
    <w:pPr>
      <w:ind w:left="720"/>
      <w:contextualSpacing/>
    </w:pPr>
  </w:style>
  <w:style w:type="character" w:styleId="Hyperlink">
    <w:name w:val="Hyperlink"/>
    <w:basedOn w:val="Fontepargpadro"/>
    <w:uiPriority w:val="99"/>
    <w:unhideWhenUsed/>
    <w:rsid w:val="002C67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633709">
      <w:bodyDiv w:val="1"/>
      <w:marLeft w:val="0"/>
      <w:marRight w:val="0"/>
      <w:marTop w:val="0"/>
      <w:marBottom w:val="0"/>
      <w:divBdr>
        <w:top w:val="none" w:sz="0" w:space="0" w:color="auto"/>
        <w:left w:val="none" w:sz="0" w:space="0" w:color="auto"/>
        <w:bottom w:val="none" w:sz="0" w:space="0" w:color="auto"/>
        <w:right w:val="none" w:sz="0" w:space="0" w:color="auto"/>
      </w:divBdr>
      <w:divsChild>
        <w:div w:id="2118407794">
          <w:marLeft w:val="0"/>
          <w:marRight w:val="0"/>
          <w:marTop w:val="0"/>
          <w:marBottom w:val="0"/>
          <w:divBdr>
            <w:top w:val="none" w:sz="0" w:space="0" w:color="auto"/>
            <w:left w:val="none" w:sz="0" w:space="0" w:color="auto"/>
            <w:bottom w:val="none" w:sz="0" w:space="0" w:color="auto"/>
            <w:right w:val="none" w:sz="0" w:space="0" w:color="auto"/>
          </w:divBdr>
          <w:divsChild>
            <w:div w:id="1480534049">
              <w:marLeft w:val="0"/>
              <w:marRight w:val="0"/>
              <w:marTop w:val="0"/>
              <w:marBottom w:val="0"/>
              <w:divBdr>
                <w:top w:val="none" w:sz="0" w:space="0" w:color="auto"/>
                <w:left w:val="none" w:sz="0" w:space="0" w:color="auto"/>
                <w:bottom w:val="none" w:sz="0" w:space="0" w:color="auto"/>
                <w:right w:val="none" w:sz="0" w:space="0" w:color="auto"/>
              </w:divBdr>
              <w:divsChild>
                <w:div w:id="1180925806">
                  <w:marLeft w:val="0"/>
                  <w:marRight w:val="0"/>
                  <w:marTop w:val="0"/>
                  <w:marBottom w:val="0"/>
                  <w:divBdr>
                    <w:top w:val="none" w:sz="0" w:space="0" w:color="auto"/>
                    <w:left w:val="none" w:sz="0" w:space="0" w:color="auto"/>
                    <w:bottom w:val="none" w:sz="0" w:space="0" w:color="auto"/>
                    <w:right w:val="none" w:sz="0" w:space="0" w:color="auto"/>
                  </w:divBdr>
                  <w:divsChild>
                    <w:div w:id="147478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62731">
          <w:marLeft w:val="0"/>
          <w:marRight w:val="0"/>
          <w:marTop w:val="0"/>
          <w:marBottom w:val="0"/>
          <w:divBdr>
            <w:top w:val="none" w:sz="0" w:space="0" w:color="auto"/>
            <w:left w:val="none" w:sz="0" w:space="0" w:color="auto"/>
            <w:bottom w:val="none" w:sz="0" w:space="0" w:color="auto"/>
            <w:right w:val="none" w:sz="0" w:space="0" w:color="auto"/>
          </w:divBdr>
        </w:div>
        <w:div w:id="643045603">
          <w:marLeft w:val="0"/>
          <w:marRight w:val="0"/>
          <w:marTop w:val="0"/>
          <w:marBottom w:val="0"/>
          <w:divBdr>
            <w:top w:val="none" w:sz="0" w:space="0" w:color="auto"/>
            <w:left w:val="none" w:sz="0" w:space="0" w:color="auto"/>
            <w:bottom w:val="none" w:sz="0" w:space="0" w:color="auto"/>
            <w:right w:val="none" w:sz="0" w:space="0" w:color="auto"/>
          </w:divBdr>
        </w:div>
        <w:div w:id="987130369">
          <w:marLeft w:val="0"/>
          <w:marRight w:val="0"/>
          <w:marTop w:val="0"/>
          <w:marBottom w:val="0"/>
          <w:divBdr>
            <w:top w:val="none" w:sz="0" w:space="0" w:color="auto"/>
            <w:left w:val="none" w:sz="0" w:space="0" w:color="auto"/>
            <w:bottom w:val="none" w:sz="0" w:space="0" w:color="auto"/>
            <w:right w:val="none" w:sz="0" w:space="0" w:color="auto"/>
          </w:divBdr>
        </w:div>
        <w:div w:id="1244490323">
          <w:marLeft w:val="0"/>
          <w:marRight w:val="0"/>
          <w:marTop w:val="0"/>
          <w:marBottom w:val="0"/>
          <w:divBdr>
            <w:top w:val="none" w:sz="0" w:space="0" w:color="auto"/>
            <w:left w:val="none" w:sz="0" w:space="0" w:color="auto"/>
            <w:bottom w:val="none" w:sz="0" w:space="0" w:color="auto"/>
            <w:right w:val="none" w:sz="0" w:space="0" w:color="auto"/>
          </w:divBdr>
        </w:div>
        <w:div w:id="738745332">
          <w:marLeft w:val="0"/>
          <w:marRight w:val="0"/>
          <w:marTop w:val="0"/>
          <w:marBottom w:val="0"/>
          <w:divBdr>
            <w:top w:val="none" w:sz="0" w:space="0" w:color="auto"/>
            <w:left w:val="none" w:sz="0" w:space="0" w:color="auto"/>
            <w:bottom w:val="none" w:sz="0" w:space="0" w:color="auto"/>
            <w:right w:val="none" w:sz="0" w:space="0" w:color="auto"/>
          </w:divBdr>
        </w:div>
        <w:div w:id="983436671">
          <w:marLeft w:val="0"/>
          <w:marRight w:val="0"/>
          <w:marTop w:val="0"/>
          <w:marBottom w:val="0"/>
          <w:divBdr>
            <w:top w:val="none" w:sz="0" w:space="0" w:color="auto"/>
            <w:left w:val="none" w:sz="0" w:space="0" w:color="auto"/>
            <w:bottom w:val="none" w:sz="0" w:space="0" w:color="auto"/>
            <w:right w:val="none" w:sz="0" w:space="0" w:color="auto"/>
          </w:divBdr>
        </w:div>
        <w:div w:id="1295717845">
          <w:marLeft w:val="0"/>
          <w:marRight w:val="0"/>
          <w:marTop w:val="0"/>
          <w:marBottom w:val="0"/>
          <w:divBdr>
            <w:top w:val="none" w:sz="0" w:space="0" w:color="auto"/>
            <w:left w:val="none" w:sz="0" w:space="0" w:color="auto"/>
            <w:bottom w:val="none" w:sz="0" w:space="0" w:color="auto"/>
            <w:right w:val="none" w:sz="0" w:space="0" w:color="auto"/>
          </w:divBdr>
        </w:div>
        <w:div w:id="528757405">
          <w:marLeft w:val="0"/>
          <w:marRight w:val="0"/>
          <w:marTop w:val="0"/>
          <w:marBottom w:val="0"/>
          <w:divBdr>
            <w:top w:val="none" w:sz="0" w:space="0" w:color="auto"/>
            <w:left w:val="none" w:sz="0" w:space="0" w:color="auto"/>
            <w:bottom w:val="none" w:sz="0" w:space="0" w:color="auto"/>
            <w:right w:val="none" w:sz="0" w:space="0" w:color="auto"/>
          </w:divBdr>
        </w:div>
        <w:div w:id="1219898061">
          <w:marLeft w:val="0"/>
          <w:marRight w:val="0"/>
          <w:marTop w:val="0"/>
          <w:marBottom w:val="0"/>
          <w:divBdr>
            <w:top w:val="none" w:sz="0" w:space="0" w:color="auto"/>
            <w:left w:val="none" w:sz="0" w:space="0" w:color="auto"/>
            <w:bottom w:val="none" w:sz="0" w:space="0" w:color="auto"/>
            <w:right w:val="none" w:sz="0" w:space="0" w:color="auto"/>
          </w:divBdr>
        </w:div>
      </w:divsChild>
    </w:div>
    <w:div w:id="1167745725">
      <w:bodyDiv w:val="1"/>
      <w:marLeft w:val="0"/>
      <w:marRight w:val="0"/>
      <w:marTop w:val="0"/>
      <w:marBottom w:val="0"/>
      <w:divBdr>
        <w:top w:val="none" w:sz="0" w:space="0" w:color="auto"/>
        <w:left w:val="none" w:sz="0" w:space="0" w:color="auto"/>
        <w:bottom w:val="none" w:sz="0" w:space="0" w:color="auto"/>
        <w:right w:val="none" w:sz="0" w:space="0" w:color="auto"/>
      </w:divBdr>
    </w:div>
    <w:div w:id="138965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footer" Target="footer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ti.saude.rs.gov.br/covid19/" TargetMode="External"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hyperlink" Target="http://www.gov.br/sa&#250;de/centrais-de-conteudo/publicacoes/boletins" TargetMode="Externa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fontTable" Target="fontTable.xml" /></Relationships>
</file>

<file path=word/_rels/header1.xml.rels><?xml version="1.0" encoding="UTF-8" standalone="yes"?>
<Relationships xmlns="http://schemas.openxmlformats.org/package/2006/relationships"><Relationship Id="rId2" Type="http://schemas.openxmlformats.org/officeDocument/2006/relationships/image" Target="media/image4.png" /><Relationship Id="rId1" Type="http://schemas.openxmlformats.org/officeDocument/2006/relationships/image" Target="media/image3.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8A469-768F-45D3-BE03-1CB9D3E7D9C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2066</Words>
  <Characters>11160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Usuário Convidado</cp:lastModifiedBy>
  <cp:revision>2</cp:revision>
  <cp:lastPrinted>2021-12-03T16:57:00Z</cp:lastPrinted>
  <dcterms:created xsi:type="dcterms:W3CDTF">2022-01-21T18:59:00Z</dcterms:created>
  <dcterms:modified xsi:type="dcterms:W3CDTF">2022-01-21T18:59:00Z</dcterms:modified>
</cp:coreProperties>
</file>